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91A4" w14:textId="77777777"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32520F8E" w14:textId="77777777" w:rsidR="002F42DB" w:rsidRDefault="002F42DB">
      <w:pPr>
        <w:tabs>
          <w:tab w:val="left" w:pos="5040"/>
        </w:tabs>
      </w:pPr>
    </w:p>
    <w:p w14:paraId="112B7F4C" w14:textId="77777777" w:rsidR="002F42DB" w:rsidRDefault="002F42DB">
      <w:pPr>
        <w:tabs>
          <w:tab w:val="left" w:pos="5040"/>
        </w:tabs>
      </w:pPr>
    </w:p>
    <w:p w14:paraId="4CBF4FBD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6262EA49" w14:textId="77777777" w:rsidR="002F42DB" w:rsidRDefault="002F42DB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6446E6" w14:paraId="25726B56" w14:textId="7777777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7C2F08D" w14:textId="77777777" w:rsidR="002F42DB" w:rsidRPr="006446E6" w:rsidRDefault="006446E6">
            <w:pPr>
              <w:tabs>
                <w:tab w:val="left" w:pos="5040"/>
              </w:tabs>
            </w:pPr>
            <w:r w:rsidRPr="006446E6"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C9318A1" w14:textId="14974A90" w:rsidR="002F42DB" w:rsidRPr="006446E6" w:rsidRDefault="006446E6" w:rsidP="00624CC7">
            <w:pPr>
              <w:tabs>
                <w:tab w:val="left" w:pos="5040"/>
              </w:tabs>
            </w:pPr>
            <w:r w:rsidRPr="006446E6">
              <w:t xml:space="preserve">Name: </w:t>
            </w:r>
            <w:r w:rsidR="00C53297">
              <w:t>Hillarie Andrea Garnier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1224B64D" w14:textId="533C36F0" w:rsidR="002F42DB" w:rsidRPr="006446E6" w:rsidRDefault="006446E6">
            <w:pPr>
              <w:tabs>
                <w:tab w:val="left" w:pos="5040"/>
              </w:tabs>
            </w:pPr>
            <w:r w:rsidRPr="006446E6">
              <w:t xml:space="preserve">Title: </w:t>
            </w:r>
            <w:r w:rsidR="009228E6">
              <w:t>Assistant Professor</w:t>
            </w:r>
            <w:r w:rsidR="009933B8">
              <w:t xml:space="preserve"> of Instruction</w:t>
            </w:r>
          </w:p>
        </w:tc>
      </w:tr>
    </w:tbl>
    <w:p w14:paraId="318C8109" w14:textId="77777777" w:rsidR="002F42DB" w:rsidRDefault="002F42DB">
      <w:pPr>
        <w:tabs>
          <w:tab w:val="left" w:pos="5040"/>
        </w:tabs>
      </w:pPr>
    </w:p>
    <w:p w14:paraId="763EF1FC" w14:textId="77777777" w:rsidR="002F42DB" w:rsidRDefault="006446E6">
      <w:r>
        <w:t>B. Educational Background</w:t>
      </w:r>
    </w:p>
    <w:p w14:paraId="67D647D5" w14:textId="77777777" w:rsidR="002F42DB" w:rsidRDefault="002F42DB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1"/>
        <w:gridCol w:w="353"/>
        <w:gridCol w:w="702"/>
        <w:gridCol w:w="2107"/>
        <w:gridCol w:w="2107"/>
        <w:gridCol w:w="2220"/>
      </w:tblGrid>
      <w:tr w:rsidR="002F42DB" w:rsidRPr="006446E6" w14:paraId="2E77989E" w14:textId="77777777" w:rsidTr="00624CC7"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09D4DF8E" w14:textId="77777777" w:rsidR="002F42DB" w:rsidRDefault="00C53297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Master of Science</w:t>
            </w:r>
          </w:p>
          <w:p w14:paraId="455267C2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4B260F4B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228E96D0" w14:textId="5B2C3CD1" w:rsidR="009C068B" w:rsidRPr="006446E6" w:rsidRDefault="009C068B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Bachelor of Science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8C74D" w14:textId="77777777" w:rsidR="002F42DB" w:rsidRDefault="00C53297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2023</w:t>
            </w:r>
          </w:p>
          <w:p w14:paraId="25075CAD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5E5A46DC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5029AB6F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533C7AA2" w14:textId="0E258345" w:rsidR="009C068B" w:rsidRPr="006446E6" w:rsidRDefault="009C068B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2021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5BE1B0" w14:textId="77777777" w:rsidR="002F42DB" w:rsidRDefault="00C53297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Texas State University</w:t>
            </w:r>
          </w:p>
          <w:p w14:paraId="2CC8EB09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1CCB9B95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52398738" w14:textId="69A29218" w:rsidR="009C068B" w:rsidRPr="006446E6" w:rsidRDefault="009C068B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Appalachian State University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979F2A" w14:textId="77777777" w:rsidR="002F42DB" w:rsidRDefault="00C53297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Public Health Education and Promotion</w:t>
            </w:r>
          </w:p>
          <w:p w14:paraId="3C1F2AE3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04055E8B" w14:textId="4A1C5614" w:rsidR="009C068B" w:rsidRPr="006446E6" w:rsidRDefault="009C068B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Health Promotion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7B0ED334" w14:textId="77777777" w:rsidR="002F42DB" w:rsidRDefault="00C53297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Comprehensive Examination Portfolio </w:t>
            </w:r>
          </w:p>
          <w:p w14:paraId="06C02229" w14:textId="77777777" w:rsidR="009C068B" w:rsidRDefault="009C068B">
            <w:pPr>
              <w:tabs>
                <w:tab w:val="left" w:pos="5040"/>
              </w:tabs>
              <w:rPr>
                <w:i/>
                <w:iCs/>
              </w:rPr>
            </w:pPr>
          </w:p>
          <w:p w14:paraId="5D089CE3" w14:textId="48824B94" w:rsidR="009C068B" w:rsidRPr="006446E6" w:rsidRDefault="009C068B">
            <w:pPr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Internship</w:t>
            </w:r>
            <w:r w:rsidR="000558A6">
              <w:rPr>
                <w:i/>
                <w:iCs/>
              </w:rPr>
              <w:t xml:space="preserve">, </w:t>
            </w:r>
            <w:r w:rsidR="00FF07D4">
              <w:rPr>
                <w:i/>
                <w:iCs/>
              </w:rPr>
              <w:t xml:space="preserve">Beaver College of Health Sciences, </w:t>
            </w:r>
            <w:r w:rsidR="000558A6">
              <w:rPr>
                <w:i/>
                <w:iCs/>
              </w:rPr>
              <w:t>Appalachian State University</w:t>
            </w:r>
          </w:p>
        </w:tc>
      </w:tr>
      <w:tr w:rsidR="00624CC7" w:rsidRPr="006446E6" w14:paraId="0F86BB3C" w14:textId="77777777" w:rsidTr="00624CC7">
        <w:trPr>
          <w:gridAfter w:val="4"/>
          <w:wAfter w:w="7314" w:type="dxa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6AB4F" w14:textId="5235318C" w:rsidR="00C53297" w:rsidRPr="006446E6" w:rsidRDefault="00C53297">
            <w:pPr>
              <w:tabs>
                <w:tab w:val="left" w:pos="5040"/>
              </w:tabs>
            </w:pPr>
          </w:p>
        </w:tc>
      </w:tr>
    </w:tbl>
    <w:p w14:paraId="3EC9B5DA" w14:textId="1900E3F0" w:rsidR="002F42DB" w:rsidRDefault="002F42DB">
      <w:pPr>
        <w:tabs>
          <w:tab w:val="left" w:pos="5040"/>
        </w:tabs>
      </w:pPr>
    </w:p>
    <w:p w14:paraId="5B5249DB" w14:textId="77777777" w:rsidR="002F42DB" w:rsidRDefault="006446E6">
      <w:r>
        <w:t>C. University Experience</w:t>
      </w:r>
    </w:p>
    <w:p w14:paraId="47ECA1C5" w14:textId="77777777" w:rsidR="006A49FE" w:rsidRDefault="006A49FE" w:rsidP="00EF3760">
      <w:pPr>
        <w:tabs>
          <w:tab w:val="left" w:pos="5040"/>
        </w:tabs>
      </w:pPr>
    </w:p>
    <w:p w14:paraId="0761AC12" w14:textId="447B4401" w:rsidR="00EF3760" w:rsidRPr="00EF3760" w:rsidRDefault="00EF3760" w:rsidP="00EF3760">
      <w:pPr>
        <w:tabs>
          <w:tab w:val="left" w:pos="5040"/>
        </w:tabs>
      </w:pPr>
      <w:r w:rsidRPr="00EF3760">
        <w:t>2025 – Current</w:t>
      </w:r>
      <w:r>
        <w:t xml:space="preserve">, </w:t>
      </w:r>
      <w:r w:rsidRPr="00EF3760">
        <w:t>Public Health Undergraduate Program Coordinator, Texas State University  </w:t>
      </w:r>
    </w:p>
    <w:p w14:paraId="4912D667" w14:textId="77777777" w:rsidR="00EF3760" w:rsidRPr="00EF3760" w:rsidRDefault="00EF3760" w:rsidP="00EF3760">
      <w:pPr>
        <w:tabs>
          <w:tab w:val="left" w:pos="5040"/>
        </w:tabs>
      </w:pPr>
      <w:r w:rsidRPr="00EF3760">
        <w:t> </w:t>
      </w:r>
    </w:p>
    <w:p w14:paraId="72B7F92B" w14:textId="339DE564" w:rsidR="00EF3760" w:rsidRPr="00EF3760" w:rsidRDefault="00EF3760" w:rsidP="00EF3760">
      <w:pPr>
        <w:tabs>
          <w:tab w:val="left" w:pos="5040"/>
        </w:tabs>
      </w:pPr>
      <w:r w:rsidRPr="00EF3760">
        <w:t>2024 – Current</w:t>
      </w:r>
      <w:r>
        <w:t xml:space="preserve">, </w:t>
      </w:r>
      <w:r w:rsidRPr="00EF3760">
        <w:t>Assistant Professor of Instruction, Public Health, Texas State University   </w:t>
      </w:r>
    </w:p>
    <w:p w14:paraId="16DED8F7" w14:textId="77777777" w:rsidR="00EF3760" w:rsidRPr="00EF3760" w:rsidRDefault="00EF3760" w:rsidP="00EF3760">
      <w:pPr>
        <w:tabs>
          <w:tab w:val="left" w:pos="5040"/>
        </w:tabs>
      </w:pPr>
      <w:r w:rsidRPr="00EF3760">
        <w:t> </w:t>
      </w:r>
    </w:p>
    <w:p w14:paraId="7E363665" w14:textId="1A3EE6D7" w:rsidR="00EF3760" w:rsidRPr="00EF3760" w:rsidRDefault="00EF3760" w:rsidP="00EF3760">
      <w:pPr>
        <w:tabs>
          <w:tab w:val="left" w:pos="5040"/>
        </w:tabs>
      </w:pPr>
      <w:r w:rsidRPr="00EF3760">
        <w:t>2023 – 2024</w:t>
      </w:r>
      <w:r>
        <w:t xml:space="preserve">, </w:t>
      </w:r>
      <w:r w:rsidRPr="00EF3760">
        <w:t>Lecturer, Public Health, Texas State University  </w:t>
      </w:r>
    </w:p>
    <w:p w14:paraId="00D1C984" w14:textId="77777777" w:rsidR="00EF3760" w:rsidRPr="00EF3760" w:rsidRDefault="00EF3760" w:rsidP="00EF3760">
      <w:pPr>
        <w:tabs>
          <w:tab w:val="left" w:pos="5040"/>
        </w:tabs>
      </w:pPr>
      <w:r w:rsidRPr="00EF3760">
        <w:t> </w:t>
      </w:r>
    </w:p>
    <w:p w14:paraId="0B2C7425" w14:textId="5E6F5FDC" w:rsidR="00EF3760" w:rsidRPr="00EF3760" w:rsidRDefault="00EF3760" w:rsidP="00EF3760">
      <w:pPr>
        <w:tabs>
          <w:tab w:val="left" w:pos="5040"/>
        </w:tabs>
      </w:pPr>
      <w:r w:rsidRPr="00EF3760">
        <w:t>2022 – 2023</w:t>
      </w:r>
      <w:r>
        <w:t xml:space="preserve">, </w:t>
      </w:r>
      <w:r w:rsidRPr="00EF3760">
        <w:t>Graduate Instructional Assistant, Public Health, Texas State University</w:t>
      </w:r>
    </w:p>
    <w:p w14:paraId="7EE83258" w14:textId="77777777" w:rsidR="002F42DB" w:rsidRDefault="002F42DB">
      <w:pPr>
        <w:tabs>
          <w:tab w:val="left" w:pos="5040"/>
        </w:tabs>
      </w:pPr>
    </w:p>
    <w:p w14:paraId="2CE0475E" w14:textId="77777777" w:rsidR="002F42DB" w:rsidRDefault="006446E6">
      <w:r>
        <w:t>D. Relevant Professional Experience</w:t>
      </w:r>
    </w:p>
    <w:p w14:paraId="0EDAAC9A" w14:textId="77777777" w:rsidR="006A49FE" w:rsidRDefault="006A49FE" w:rsidP="00EF3760"/>
    <w:p w14:paraId="358FE2B8" w14:textId="7F1830A4" w:rsidR="00EF3760" w:rsidRPr="00EF3760" w:rsidRDefault="00EF3760" w:rsidP="00EF3760">
      <w:r w:rsidRPr="00EF3760">
        <w:t>2008 – 2022</w:t>
      </w:r>
      <w:r w:rsidR="005A6A52">
        <w:t>,</w:t>
      </w:r>
      <w:r w:rsidRPr="00EF3760">
        <w:t> Instructor of Basic Life Support, American Heart Association   </w:t>
      </w:r>
    </w:p>
    <w:p w14:paraId="6BF97406" w14:textId="77777777" w:rsidR="00EF3760" w:rsidRPr="00EF3760" w:rsidRDefault="00EF3760" w:rsidP="00EF3760">
      <w:r w:rsidRPr="00EF3760">
        <w:t> </w:t>
      </w:r>
    </w:p>
    <w:p w14:paraId="5BE4F972" w14:textId="2F5EB8E5" w:rsidR="00EF3760" w:rsidRPr="00EF3760" w:rsidRDefault="00EF3760" w:rsidP="00EF3760">
      <w:r w:rsidRPr="00EF3760">
        <w:t>2006 – 2009</w:t>
      </w:r>
      <w:r w:rsidR="005A6A52">
        <w:t xml:space="preserve">, </w:t>
      </w:r>
      <w:r w:rsidRPr="00EF3760">
        <w:t>Emergency Medical Technician, Costal Valley Emergency Medical Services    </w:t>
      </w:r>
    </w:p>
    <w:p w14:paraId="331E9C1E" w14:textId="77777777" w:rsidR="002F42DB" w:rsidRDefault="002F42DB">
      <w:pPr>
        <w:tabs>
          <w:tab w:val="left" w:pos="5040"/>
        </w:tabs>
      </w:pPr>
    </w:p>
    <w:p w14:paraId="385802DD" w14:textId="77777777" w:rsidR="002F42DB" w:rsidRDefault="006446E6">
      <w:r>
        <w:t>E. Other Professional Credentials (licensure, certification, etc.)</w:t>
      </w:r>
    </w:p>
    <w:p w14:paraId="4082F449" w14:textId="77777777" w:rsidR="00EF3760" w:rsidRDefault="00EF3760" w:rsidP="00EF3760"/>
    <w:p w14:paraId="40494B6D" w14:textId="62CE506F" w:rsidR="005B011A" w:rsidRPr="00EF3760" w:rsidRDefault="005B011A" w:rsidP="005B011A">
      <w:r>
        <w:t>2026 – Current</w:t>
      </w:r>
      <w:r w:rsidR="005A6A52">
        <w:t xml:space="preserve">, </w:t>
      </w:r>
      <w:r>
        <w:t xml:space="preserve">Conflict Management and Leadership Basic Mediation Course </w:t>
      </w:r>
      <w:r w:rsidRPr="00EF3760">
        <w:t> </w:t>
      </w:r>
    </w:p>
    <w:p w14:paraId="5634BDFE" w14:textId="77777777" w:rsidR="005B011A" w:rsidRDefault="005B011A" w:rsidP="00EF3760"/>
    <w:p w14:paraId="4E629686" w14:textId="4745D58C" w:rsidR="00352C2F" w:rsidRDefault="00EF3760" w:rsidP="00EF3760">
      <w:r w:rsidRPr="00EF3760">
        <w:t>2025 – 2028</w:t>
      </w:r>
      <w:r w:rsidR="005A6A52">
        <w:t xml:space="preserve">, </w:t>
      </w:r>
      <w:r w:rsidRPr="00EF3760">
        <w:t>Adult Mental Health First Aid, National Counsil for Mental Wellbeing  </w:t>
      </w:r>
    </w:p>
    <w:p w14:paraId="572A0CC1" w14:textId="41DC6CDE" w:rsidR="00EF3760" w:rsidRPr="00EF3760" w:rsidRDefault="00EF3760" w:rsidP="00EF3760">
      <w:r w:rsidRPr="00EF3760">
        <w:t> </w:t>
      </w:r>
    </w:p>
    <w:p w14:paraId="24EC2639" w14:textId="77777777" w:rsidR="002F42DB" w:rsidRDefault="006446E6" w:rsidP="00EF3760">
      <w:pPr>
        <w:rPr>
          <w:b/>
          <w:bCs/>
        </w:rPr>
      </w:pPr>
      <w:r>
        <w:rPr>
          <w:b/>
          <w:bCs/>
        </w:rPr>
        <w:t>II. TEACHING</w:t>
      </w:r>
    </w:p>
    <w:p w14:paraId="12832FC7" w14:textId="77777777" w:rsidR="002F42DB" w:rsidRDefault="002F42DB">
      <w:pPr>
        <w:tabs>
          <w:tab w:val="left" w:pos="5040"/>
        </w:tabs>
      </w:pPr>
    </w:p>
    <w:p w14:paraId="4DCC9B51" w14:textId="77777777" w:rsidR="002F42DB" w:rsidRDefault="006446E6">
      <w:r>
        <w:t>A. Teaching Honors and Awards:</w:t>
      </w:r>
    </w:p>
    <w:p w14:paraId="3D6F4AD7" w14:textId="77777777" w:rsidR="002F42DB" w:rsidRDefault="002F42DB">
      <w:pPr>
        <w:tabs>
          <w:tab w:val="left" w:pos="5040"/>
        </w:tabs>
      </w:pPr>
    </w:p>
    <w:p w14:paraId="719700D4" w14:textId="77777777" w:rsidR="002F42DB" w:rsidRDefault="006446E6">
      <w:r>
        <w:t>B. Courses Taught:</w:t>
      </w:r>
    </w:p>
    <w:p w14:paraId="4D1912ED" w14:textId="77777777" w:rsidR="00EF3760" w:rsidRDefault="00EF3760" w:rsidP="00EF3760"/>
    <w:p w14:paraId="4BDB69E5" w14:textId="48465433" w:rsidR="00EF3760" w:rsidRPr="00EF3760" w:rsidRDefault="00EF3760" w:rsidP="00EF3760">
      <w:pPr>
        <w:ind w:left="720"/>
      </w:pPr>
      <w:r w:rsidRPr="00EF3760">
        <w:lastRenderedPageBreak/>
        <w:t>Texas State University, Department of Health and Human Performance. </w:t>
      </w:r>
    </w:p>
    <w:p w14:paraId="3B7A61DD" w14:textId="77777777" w:rsidR="00EF3760" w:rsidRPr="00EF3760" w:rsidRDefault="00EF3760" w:rsidP="00EF3760">
      <w:r w:rsidRPr="00EF3760">
        <w:t> </w:t>
      </w:r>
    </w:p>
    <w:p w14:paraId="610935CC" w14:textId="77777777" w:rsidR="00EF3760" w:rsidRPr="00EF3760" w:rsidRDefault="00EF3760" w:rsidP="00EF3760">
      <w:pPr>
        <w:ind w:firstLine="720"/>
      </w:pPr>
      <w:r w:rsidRPr="00EF3760">
        <w:t>PH 1320 Introduction to Public Health (Face to Face, Hybrid, Online) </w:t>
      </w:r>
    </w:p>
    <w:p w14:paraId="3961BD22" w14:textId="77777777" w:rsidR="00EF3760" w:rsidRPr="00EF3760" w:rsidRDefault="00EF3760" w:rsidP="00EF3760">
      <w:r w:rsidRPr="00EF3760">
        <w:t> </w:t>
      </w:r>
    </w:p>
    <w:p w14:paraId="75A19C03" w14:textId="77777777" w:rsidR="00EF3760" w:rsidRPr="00EF3760" w:rsidRDefault="00EF3760" w:rsidP="00EF3760">
      <w:pPr>
        <w:ind w:firstLine="720"/>
      </w:pPr>
      <w:r w:rsidRPr="00EF3760">
        <w:t>PH 2340 Community Health (Online) </w:t>
      </w:r>
    </w:p>
    <w:p w14:paraId="53EB170D" w14:textId="77777777" w:rsidR="00EF3760" w:rsidRPr="00EF3760" w:rsidRDefault="00EF3760" w:rsidP="00EF3760">
      <w:r w:rsidRPr="00EF3760">
        <w:t> </w:t>
      </w:r>
    </w:p>
    <w:p w14:paraId="7CE02037" w14:textId="77777777" w:rsidR="00EF3760" w:rsidRPr="00EF3760" w:rsidRDefault="00EF3760" w:rsidP="00EF3760">
      <w:pPr>
        <w:ind w:firstLine="720"/>
      </w:pPr>
      <w:r w:rsidRPr="00EF3760">
        <w:t>PH 3348 Prevention of Disease (Hybrid, Online and Education Abroad) </w:t>
      </w:r>
    </w:p>
    <w:p w14:paraId="3D40DDA9" w14:textId="77777777" w:rsidR="00EF3760" w:rsidRPr="00EF3760" w:rsidRDefault="00EF3760" w:rsidP="00EF3760">
      <w:r w:rsidRPr="00EF3760">
        <w:t> </w:t>
      </w:r>
    </w:p>
    <w:p w14:paraId="7C8463A6" w14:textId="77777777" w:rsidR="00EF3760" w:rsidRPr="00EF3760" w:rsidRDefault="00EF3760" w:rsidP="00EF3760">
      <w:pPr>
        <w:ind w:firstLine="720"/>
      </w:pPr>
      <w:r w:rsidRPr="00EF3760">
        <w:t>PH 3376 Worksite Health Promotion (Online) </w:t>
      </w:r>
    </w:p>
    <w:p w14:paraId="7DEFCD8A" w14:textId="77777777" w:rsidR="00EF3760" w:rsidRPr="00EF3760" w:rsidRDefault="00EF3760" w:rsidP="00EF3760">
      <w:r w:rsidRPr="00EF3760">
        <w:t> </w:t>
      </w:r>
    </w:p>
    <w:p w14:paraId="73AD193F" w14:textId="77777777" w:rsidR="00EF3760" w:rsidRPr="00EF3760" w:rsidRDefault="00EF3760" w:rsidP="00EF3760">
      <w:pPr>
        <w:ind w:firstLine="720"/>
      </w:pPr>
      <w:r w:rsidRPr="00EF3760">
        <w:t>PH 4331 Health Disparities (Online, Hybrid) </w:t>
      </w:r>
    </w:p>
    <w:p w14:paraId="52AE784D" w14:textId="77777777" w:rsidR="00EF3760" w:rsidRPr="00EF3760" w:rsidRDefault="00EF3760" w:rsidP="00EF3760">
      <w:r w:rsidRPr="00EF3760">
        <w:t> </w:t>
      </w:r>
    </w:p>
    <w:p w14:paraId="0A4A09E7" w14:textId="72374D76" w:rsidR="00EF3760" w:rsidRPr="00EF3760" w:rsidRDefault="00EF3760" w:rsidP="00EF3760">
      <w:pPr>
        <w:ind w:firstLine="720"/>
      </w:pPr>
      <w:r w:rsidRPr="00EF3760">
        <w:t xml:space="preserve">PH 5348 </w:t>
      </w:r>
      <w:r w:rsidR="00664650">
        <w:t>Disease Prevention and Health Promotion</w:t>
      </w:r>
      <w:r w:rsidRPr="00EF3760">
        <w:t xml:space="preserve"> (Hybrid) </w:t>
      </w:r>
    </w:p>
    <w:p w14:paraId="7F6B1198" w14:textId="77777777" w:rsidR="00EF3760" w:rsidRDefault="00EF3760"/>
    <w:p w14:paraId="4907C657" w14:textId="77777777" w:rsidR="002F42DB" w:rsidRDefault="002F42DB"/>
    <w:p w14:paraId="4A50E53A" w14:textId="77777777" w:rsidR="002F42DB" w:rsidRDefault="006446E6">
      <w:r>
        <w:t>C. Directed Student Learning (i.e. theses, dissertations, exit committees, etc.):</w:t>
      </w:r>
    </w:p>
    <w:p w14:paraId="1C76B1F2" w14:textId="77777777" w:rsidR="002F42DB" w:rsidRDefault="002F42DB"/>
    <w:p w14:paraId="10955C85" w14:textId="77777777" w:rsidR="002F42DB" w:rsidRDefault="006446E6">
      <w:r>
        <w:t>D. Courses Prepared and Curriculum Development:</w:t>
      </w:r>
    </w:p>
    <w:p w14:paraId="403D19EC" w14:textId="77777777" w:rsidR="00955660" w:rsidRDefault="00955660"/>
    <w:p w14:paraId="737027DF" w14:textId="341AF06D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Texas State University, Department of Health and Human Performance. </w:t>
      </w:r>
    </w:p>
    <w:p w14:paraId="30B67F5D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6440D53F" w14:textId="086C9CBF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First Time Course Preparations: </w:t>
      </w:r>
    </w:p>
    <w:p w14:paraId="2641B026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410F689D" w14:textId="2448110C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>PH 1320 Introduction to Public Health. Taught August 2023 – December 2023. </w:t>
      </w:r>
    </w:p>
    <w:p w14:paraId="072D1B77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68836232" w14:textId="7BC2CA34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>PH 2340 Community Health. Taught August 2023 – December 2023.  </w:t>
      </w:r>
    </w:p>
    <w:p w14:paraId="135AFA53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2441F3AF" w14:textId="7AD42CB7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>PH 3348 Prevention of Disease. Taught August 2023 – December 2023.  </w:t>
      </w:r>
    </w:p>
    <w:p w14:paraId="112E3687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34EE8421" w14:textId="38C46430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>PH 3376 Worksite Health Promotion. Taught August 2024 – December 2024.  </w:t>
      </w:r>
    </w:p>
    <w:p w14:paraId="3D4FAA79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344BBE8C" w14:textId="284434CA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 xml:space="preserve">PH 4331 Health Disparities. Taught </w:t>
      </w:r>
      <w:r w:rsidR="00C03BDE">
        <w:t>August 20</w:t>
      </w:r>
      <w:r w:rsidRPr="00EF3760">
        <w:t xml:space="preserve">24 – </w:t>
      </w:r>
      <w:r w:rsidR="00C03BDE">
        <w:t>December</w:t>
      </w:r>
      <w:r w:rsidRPr="00EF3760">
        <w:t xml:space="preserve"> 2024.  </w:t>
      </w:r>
    </w:p>
    <w:p w14:paraId="58D9CB7D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366050F4" w14:textId="7E8B272F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 xml:space="preserve">PH 5348 </w:t>
      </w:r>
      <w:r w:rsidR="000548FA">
        <w:t>Disease Prevention and Health Promotion</w:t>
      </w:r>
      <w:r w:rsidRPr="00EF3760">
        <w:t>. Taught August 2025 – December 2025.   </w:t>
      </w:r>
    </w:p>
    <w:p w14:paraId="280E729D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4D4FBFEF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Revision of Existing Courses: </w:t>
      </w:r>
    </w:p>
    <w:p w14:paraId="078317EF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4B39D2B6" w14:textId="3AAB99F6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>PH 1320 Introduction to Public Health. Taught January 2024 – May 2025  </w:t>
      </w:r>
    </w:p>
    <w:p w14:paraId="04557460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5D5E3BB3" w14:textId="292B6B4E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>PH 2340 Community Health. Taught January 2024 – August 2024; January 2025 – August 2025  </w:t>
      </w:r>
    </w:p>
    <w:p w14:paraId="03251E0B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41FE4192" w14:textId="1283AAFA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>PH 3348 Prevention of Disease. Taught January 2024 – December 2025 </w:t>
      </w:r>
    </w:p>
    <w:p w14:paraId="52265302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48185A40" w14:textId="55A24C23" w:rsidR="00EF3760" w:rsidRPr="00EF3760" w:rsidRDefault="00EF3760" w:rsidP="00EF3760">
      <w:pPr>
        <w:tabs>
          <w:tab w:val="left" w:pos="5040"/>
        </w:tabs>
        <w:ind w:left="720" w:hanging="720"/>
      </w:pPr>
      <w:r>
        <w:tab/>
      </w:r>
      <w:r w:rsidRPr="00EF3760">
        <w:t xml:space="preserve">PH 4331 Health Disparities. Taught </w:t>
      </w:r>
      <w:r w:rsidR="00C03BDE">
        <w:t>May 2025</w:t>
      </w:r>
      <w:r w:rsidRPr="00EF3760">
        <w:t xml:space="preserve"> – December 2025  </w:t>
      </w:r>
    </w:p>
    <w:p w14:paraId="694B13A7" w14:textId="77777777" w:rsidR="00EF3760" w:rsidRPr="00EF3760" w:rsidRDefault="00EF3760" w:rsidP="00EF3760">
      <w:pPr>
        <w:tabs>
          <w:tab w:val="left" w:pos="5040"/>
        </w:tabs>
        <w:ind w:left="720" w:hanging="720"/>
      </w:pPr>
      <w:r w:rsidRPr="00EF3760">
        <w:t> </w:t>
      </w:r>
    </w:p>
    <w:p w14:paraId="4D0B185B" w14:textId="2949984F" w:rsidR="002F42DB" w:rsidRDefault="00EF3760">
      <w:pPr>
        <w:tabs>
          <w:tab w:val="left" w:pos="5040"/>
        </w:tabs>
        <w:ind w:left="720" w:hanging="720"/>
      </w:pPr>
      <w:r>
        <w:tab/>
      </w:r>
    </w:p>
    <w:p w14:paraId="3DB2442F" w14:textId="77777777" w:rsidR="002F42DB" w:rsidRDefault="006446E6">
      <w:pPr>
        <w:tabs>
          <w:tab w:val="left" w:pos="5040"/>
        </w:tabs>
        <w:ind w:left="720" w:hanging="720"/>
      </w:pPr>
      <w:r>
        <w:t>E. Teaching Grants and Contracts</w:t>
      </w:r>
    </w:p>
    <w:p w14:paraId="7AEE92D7" w14:textId="77777777" w:rsidR="002F42DB" w:rsidRDefault="002F42DB">
      <w:pPr>
        <w:tabs>
          <w:tab w:val="left" w:pos="5040"/>
        </w:tabs>
      </w:pPr>
    </w:p>
    <w:p w14:paraId="2D844528" w14:textId="77777777" w:rsidR="002F42DB" w:rsidRDefault="006446E6">
      <w:pPr>
        <w:tabs>
          <w:tab w:val="left" w:pos="5040"/>
        </w:tabs>
        <w:ind w:left="720"/>
      </w:pPr>
      <w:r>
        <w:t>1. Funded External Teaching Grants and Contracts:</w:t>
      </w:r>
    </w:p>
    <w:p w14:paraId="465DDD88" w14:textId="77777777" w:rsidR="002F42DB" w:rsidRDefault="002F42DB">
      <w:pPr>
        <w:ind w:left="720"/>
      </w:pPr>
    </w:p>
    <w:p w14:paraId="1A08879F" w14:textId="77777777" w:rsidR="002F42DB" w:rsidRDefault="006446E6">
      <w:pPr>
        <w:ind w:left="720"/>
      </w:pPr>
      <w:r>
        <w:t>2. Submitted, but not Funded, External Teaching Grants and Contracts:</w:t>
      </w:r>
    </w:p>
    <w:p w14:paraId="544790BD" w14:textId="77777777" w:rsidR="002F42DB" w:rsidRDefault="002F42DB">
      <w:pPr>
        <w:tabs>
          <w:tab w:val="left" w:pos="5040"/>
        </w:tabs>
        <w:ind w:left="720"/>
      </w:pPr>
    </w:p>
    <w:p w14:paraId="5888826B" w14:textId="77777777" w:rsidR="002F42DB" w:rsidRDefault="006446E6">
      <w:pPr>
        <w:tabs>
          <w:tab w:val="left" w:pos="5040"/>
        </w:tabs>
        <w:ind w:left="720"/>
      </w:pPr>
      <w:r>
        <w:t>3. Funded Internal Teaching Grants and Contracts:</w:t>
      </w:r>
    </w:p>
    <w:p w14:paraId="080021F5" w14:textId="77777777" w:rsidR="002F42DB" w:rsidRDefault="002F42DB">
      <w:pPr>
        <w:tabs>
          <w:tab w:val="left" w:pos="5040"/>
        </w:tabs>
        <w:ind w:left="720"/>
      </w:pPr>
    </w:p>
    <w:p w14:paraId="08237ABD" w14:textId="77777777" w:rsidR="002F42DB" w:rsidRDefault="006446E6">
      <w:pPr>
        <w:tabs>
          <w:tab w:val="left" w:pos="5040"/>
        </w:tabs>
        <w:ind w:left="720"/>
      </w:pPr>
      <w:r>
        <w:t>4. Submitted, but not Funded, Internal Teaching Grants and Contracts:</w:t>
      </w:r>
    </w:p>
    <w:p w14:paraId="54286A1E" w14:textId="77777777" w:rsidR="002F42DB" w:rsidRDefault="002F42DB">
      <w:pPr>
        <w:tabs>
          <w:tab w:val="left" w:pos="5040"/>
        </w:tabs>
        <w:ind w:left="720" w:hanging="720"/>
      </w:pPr>
    </w:p>
    <w:p w14:paraId="2D7BE95A" w14:textId="77777777" w:rsidR="002F42DB" w:rsidRDefault="006446E6">
      <w:pPr>
        <w:tabs>
          <w:tab w:val="left" w:pos="5040"/>
        </w:tabs>
        <w:ind w:left="720" w:hanging="720"/>
      </w:pPr>
      <w:r>
        <w:t>F. Other:</w:t>
      </w:r>
    </w:p>
    <w:p w14:paraId="05B3DD1E" w14:textId="77777777" w:rsidR="002F42DB" w:rsidRDefault="002F42DB"/>
    <w:p w14:paraId="60367CF2" w14:textId="77777777" w:rsidR="002F42DB" w:rsidRDefault="006446E6">
      <w:r>
        <w:t>G. Teaching Professional Development Activities Attended</w:t>
      </w:r>
    </w:p>
    <w:p w14:paraId="4786D212" w14:textId="77777777" w:rsidR="00F53502" w:rsidRDefault="00F53502" w:rsidP="00F53502">
      <w:pPr>
        <w:rPr>
          <w:b/>
          <w:bCs/>
        </w:rPr>
      </w:pPr>
    </w:p>
    <w:p w14:paraId="021E6A91" w14:textId="5AD85FF0" w:rsidR="00352C2F" w:rsidRDefault="00352C2F" w:rsidP="00F53502">
      <w:pPr>
        <w:rPr>
          <w:b/>
          <w:bCs/>
        </w:rPr>
      </w:pPr>
      <w:r>
        <w:rPr>
          <w:b/>
          <w:bCs/>
        </w:rPr>
        <w:t>2026</w:t>
      </w:r>
    </w:p>
    <w:p w14:paraId="05D0216C" w14:textId="77777777" w:rsidR="00352C2F" w:rsidRDefault="00352C2F" w:rsidP="00F53502"/>
    <w:p w14:paraId="31C09515" w14:textId="38ED61DD" w:rsidR="00352C2F" w:rsidRDefault="00352C2F" w:rsidP="00F53502">
      <w:r>
        <w:t xml:space="preserve">Certification Course. “Conflict Management and Leadership Basic Mediation Course.” San Marcos, Texas. (January 13, 2026) </w:t>
      </w:r>
    </w:p>
    <w:p w14:paraId="455A6BFB" w14:textId="77777777" w:rsidR="00352C2F" w:rsidRPr="00352C2F" w:rsidRDefault="00352C2F" w:rsidP="00F53502"/>
    <w:p w14:paraId="6687A3D5" w14:textId="5AB58E3C" w:rsidR="00F53502" w:rsidRPr="00F53502" w:rsidRDefault="00F53502" w:rsidP="00F53502">
      <w:r w:rsidRPr="00F53502">
        <w:rPr>
          <w:b/>
          <w:bCs/>
        </w:rPr>
        <w:t>2025</w:t>
      </w:r>
      <w:r w:rsidRPr="00F53502">
        <w:t> </w:t>
      </w:r>
    </w:p>
    <w:p w14:paraId="7CA4FE8A" w14:textId="77777777" w:rsidR="00F53502" w:rsidRPr="00F53502" w:rsidRDefault="00F53502" w:rsidP="00F53502">
      <w:r w:rsidRPr="00F53502">
        <w:t> </w:t>
      </w:r>
    </w:p>
    <w:p w14:paraId="60C5DE01" w14:textId="77777777" w:rsidR="00F53502" w:rsidRPr="00F53502" w:rsidRDefault="00F53502" w:rsidP="00F53502">
      <w:r w:rsidRPr="00F53502">
        <w:t>Workshop. “Effective Communication and Discussions in the Classroom.” San Marcos, Texas. (October 24, 2025). </w:t>
      </w:r>
    </w:p>
    <w:p w14:paraId="21E2BF88" w14:textId="77777777" w:rsidR="00F53502" w:rsidRPr="00F53502" w:rsidRDefault="00F53502" w:rsidP="00F53502">
      <w:r w:rsidRPr="00F53502">
        <w:t> </w:t>
      </w:r>
    </w:p>
    <w:p w14:paraId="12DA7EDA" w14:textId="77777777" w:rsidR="00F53502" w:rsidRPr="00F53502" w:rsidRDefault="00F53502" w:rsidP="00F53502">
      <w:r w:rsidRPr="00F53502">
        <w:t>State Conference. “Texas Society for Public Health Education.” San Marcos, Texas. (September 24 –25, 2025).  </w:t>
      </w:r>
    </w:p>
    <w:p w14:paraId="63413EBF" w14:textId="77777777" w:rsidR="00F53502" w:rsidRPr="00F53502" w:rsidRDefault="00F53502" w:rsidP="00F53502">
      <w:r w:rsidRPr="00F53502">
        <w:t> </w:t>
      </w:r>
    </w:p>
    <w:p w14:paraId="5910FF26" w14:textId="77777777" w:rsidR="00F53502" w:rsidRPr="00F53502" w:rsidRDefault="00F53502" w:rsidP="00F53502">
      <w:r w:rsidRPr="00F53502">
        <w:t>Workshop. “Communicating Progress: Developing Outcomes and Methods to Assess Student Improvement.” Texas State University, Educational Programs, San Marcos, Texas. (September 9, 2025). </w:t>
      </w:r>
    </w:p>
    <w:p w14:paraId="7C1945DE" w14:textId="77777777" w:rsidR="00F53502" w:rsidRPr="00F53502" w:rsidRDefault="00F53502" w:rsidP="00F53502">
      <w:r w:rsidRPr="00F53502">
        <w:t> </w:t>
      </w:r>
    </w:p>
    <w:p w14:paraId="709A5985" w14:textId="77777777" w:rsidR="00F53502" w:rsidRPr="00F53502" w:rsidRDefault="00F53502" w:rsidP="00F53502">
      <w:r w:rsidRPr="00F53502">
        <w:t>Workshop. “AI for Everyday Teaching: Getting Started with Gemini &amp; NotebookLM.” Risepoint. (September 4, 2025). </w:t>
      </w:r>
    </w:p>
    <w:p w14:paraId="6C693787" w14:textId="77777777" w:rsidR="00F53502" w:rsidRPr="00F53502" w:rsidRDefault="00F53502" w:rsidP="00F53502">
      <w:r w:rsidRPr="00F53502">
        <w:t> </w:t>
      </w:r>
    </w:p>
    <w:p w14:paraId="1B842BC2" w14:textId="77777777" w:rsidR="00F53502" w:rsidRPr="00F53502" w:rsidRDefault="00F53502" w:rsidP="00F53502">
      <w:r w:rsidRPr="00F53502">
        <w:t>Workshop. “Course Clarity: Using AI Tools to Rework Objectives &amp; Alignment.” Risepoint. (June 18, 2025).  </w:t>
      </w:r>
    </w:p>
    <w:p w14:paraId="388F72BD" w14:textId="77777777" w:rsidR="00F53502" w:rsidRPr="00F53502" w:rsidRDefault="00F53502" w:rsidP="00F53502">
      <w:r w:rsidRPr="00F53502">
        <w:t> </w:t>
      </w:r>
    </w:p>
    <w:p w14:paraId="72319E84" w14:textId="77777777" w:rsidR="00F53502" w:rsidRPr="00F53502" w:rsidRDefault="00F53502" w:rsidP="00F53502">
      <w:r w:rsidRPr="00F53502">
        <w:t>Workshop. “Make Your Course AOP Accessible with Confidence.” Texas State University, Instructional Design Services, San Marcos, Texas. (May 30, 2025).  </w:t>
      </w:r>
    </w:p>
    <w:p w14:paraId="749B1055" w14:textId="77777777" w:rsidR="00F53502" w:rsidRPr="00F53502" w:rsidRDefault="00F53502" w:rsidP="00F53502">
      <w:r w:rsidRPr="00F53502">
        <w:t> </w:t>
      </w:r>
    </w:p>
    <w:p w14:paraId="7BCE79BF" w14:textId="77777777" w:rsidR="00F53502" w:rsidRPr="00F53502" w:rsidRDefault="00F53502" w:rsidP="00F53502">
      <w:r w:rsidRPr="00F53502">
        <w:t>Workshop. “Course Contextualization: Strategies for Adapting Learning Activities to Support Students Across Majors.” Texas State University, Faculty Success, San Marcos, Texas. (April 30, 2025).  </w:t>
      </w:r>
    </w:p>
    <w:p w14:paraId="3B2191BE" w14:textId="77777777" w:rsidR="00F53502" w:rsidRPr="00F53502" w:rsidRDefault="00F53502" w:rsidP="00F53502">
      <w:r w:rsidRPr="00F53502">
        <w:t> </w:t>
      </w:r>
    </w:p>
    <w:p w14:paraId="11E0FB85" w14:textId="77777777" w:rsidR="00F53502" w:rsidRPr="00F53502" w:rsidRDefault="00F53502" w:rsidP="00F53502">
      <w:r w:rsidRPr="00F53502">
        <w:t>Workshop. “On Call Insurance for Education Abroad.” Texas State University, Education Abroad, San Marcos, Texas. (April 25, 2025).  </w:t>
      </w:r>
    </w:p>
    <w:p w14:paraId="7F1DDA74" w14:textId="77777777" w:rsidR="00F53502" w:rsidRPr="00F53502" w:rsidRDefault="00F53502" w:rsidP="00F53502">
      <w:r w:rsidRPr="00F53502">
        <w:t> </w:t>
      </w:r>
    </w:p>
    <w:p w14:paraId="37529CBC" w14:textId="77777777" w:rsidR="00F53502" w:rsidRPr="00F53502" w:rsidRDefault="00F53502" w:rsidP="00F53502">
      <w:r w:rsidRPr="00F53502">
        <w:t>Workshop. “Focus on Persistence. Using AI to Support Student Success.” Risepoint. (April 22, 2025).  </w:t>
      </w:r>
    </w:p>
    <w:p w14:paraId="7753B73A" w14:textId="77777777" w:rsidR="00F53502" w:rsidRPr="00F53502" w:rsidRDefault="00F53502" w:rsidP="00F53502">
      <w:r w:rsidRPr="00F53502">
        <w:t> </w:t>
      </w:r>
    </w:p>
    <w:p w14:paraId="61A93197" w14:textId="77777777" w:rsidR="00F53502" w:rsidRPr="00F53502" w:rsidRDefault="00F53502" w:rsidP="00F53502">
      <w:r w:rsidRPr="00F53502">
        <w:lastRenderedPageBreak/>
        <w:t>National Conference. Society for Public Health Education. National Conference. Long Beach, California. (April 15 – 18, 2025) </w:t>
      </w:r>
    </w:p>
    <w:p w14:paraId="32E06212" w14:textId="77777777" w:rsidR="00F53502" w:rsidRPr="00F53502" w:rsidRDefault="00F53502" w:rsidP="00F53502">
      <w:r w:rsidRPr="00F53502">
        <w:t> </w:t>
      </w:r>
    </w:p>
    <w:p w14:paraId="651F1BD0" w14:textId="77777777" w:rsidR="00F53502" w:rsidRPr="00F53502" w:rsidRDefault="00F53502" w:rsidP="00F53502">
      <w:r w:rsidRPr="00F53502">
        <w:t>Faculty Training. “Education Abroad Emergency Health and Safety Training.” Texas State University, Education Abroad, San Marcos, Texas. (March 4, 2025).  </w:t>
      </w:r>
    </w:p>
    <w:p w14:paraId="757ADB24" w14:textId="77777777" w:rsidR="00F53502" w:rsidRPr="00F53502" w:rsidRDefault="00F53502" w:rsidP="00F53502">
      <w:r w:rsidRPr="00F53502">
        <w:t> </w:t>
      </w:r>
    </w:p>
    <w:p w14:paraId="0535F974" w14:textId="77777777" w:rsidR="00F53502" w:rsidRPr="00F53502" w:rsidRDefault="00F53502" w:rsidP="00F53502">
      <w:r w:rsidRPr="00F53502">
        <w:t>Seminar. “Adult Mental Health First Aid.” National Counsil for Mental Wellbeing, San Marcos, Texas. (February 28, 2025).  </w:t>
      </w:r>
    </w:p>
    <w:p w14:paraId="02AF96E9" w14:textId="77777777" w:rsidR="00F53502" w:rsidRPr="00F53502" w:rsidRDefault="00F53502" w:rsidP="00F53502">
      <w:r w:rsidRPr="00F53502">
        <w:t> </w:t>
      </w:r>
    </w:p>
    <w:p w14:paraId="253D0BDD" w14:textId="77777777" w:rsidR="00F53502" w:rsidRPr="00F53502" w:rsidRDefault="00F53502" w:rsidP="00F53502">
      <w:r w:rsidRPr="00F53502">
        <w:t>Workshop. “Supporting Neurodivergent Students.” Texas State University, Faculty Success, San Marcos, Texas. (February 27, 2025).  </w:t>
      </w:r>
    </w:p>
    <w:p w14:paraId="31FCDF00" w14:textId="77777777" w:rsidR="00F53502" w:rsidRPr="00F53502" w:rsidRDefault="00F53502" w:rsidP="00F53502">
      <w:r w:rsidRPr="00F53502">
        <w:t> </w:t>
      </w:r>
    </w:p>
    <w:p w14:paraId="4D03D8F1" w14:textId="77777777" w:rsidR="00F53502" w:rsidRPr="00F53502" w:rsidRDefault="00F53502" w:rsidP="00F53502">
      <w:r w:rsidRPr="00F53502">
        <w:t>Workshop. “Leveraging AI in Higher Education.” Texas State University, VPIT Office, San Marcos, Texas. (January 31, 2025).  </w:t>
      </w:r>
    </w:p>
    <w:p w14:paraId="27A67C81" w14:textId="77777777" w:rsidR="00F53502" w:rsidRPr="00F53502" w:rsidRDefault="00F53502" w:rsidP="00F53502">
      <w:r w:rsidRPr="00F53502">
        <w:t> </w:t>
      </w:r>
    </w:p>
    <w:p w14:paraId="39032A5E" w14:textId="77777777" w:rsidR="00F53502" w:rsidRPr="00F53502" w:rsidRDefault="00F53502" w:rsidP="00F53502">
      <w:r w:rsidRPr="00F53502">
        <w:t>Workshop. “PDF Accessibility.” Risepoint. (January 24, 2025).  </w:t>
      </w:r>
    </w:p>
    <w:p w14:paraId="497D3941" w14:textId="77777777" w:rsidR="00F53502" w:rsidRPr="00F53502" w:rsidRDefault="00F53502" w:rsidP="00F53502">
      <w:r w:rsidRPr="00F53502">
        <w:t> </w:t>
      </w:r>
    </w:p>
    <w:p w14:paraId="640A5C09" w14:textId="77777777" w:rsidR="00F53502" w:rsidRPr="00F53502" w:rsidRDefault="00F53502" w:rsidP="00F53502">
      <w:r w:rsidRPr="00F53502">
        <w:t>Workshop. “H5P in Online Courses.” Texas State University, Instructional Design Services, San Marcos, Texas. (January 9, 2025).  </w:t>
      </w:r>
    </w:p>
    <w:p w14:paraId="7C79B4E9" w14:textId="77777777" w:rsidR="00F53502" w:rsidRPr="00F53502" w:rsidRDefault="00F53502" w:rsidP="00F53502">
      <w:r w:rsidRPr="00F53502">
        <w:t> </w:t>
      </w:r>
    </w:p>
    <w:p w14:paraId="641E4135" w14:textId="77777777" w:rsidR="00F53502" w:rsidRPr="00F53502" w:rsidRDefault="00F53502" w:rsidP="00F53502">
      <w:r w:rsidRPr="00F53502">
        <w:rPr>
          <w:b/>
          <w:bCs/>
        </w:rPr>
        <w:t>2024</w:t>
      </w:r>
      <w:r w:rsidRPr="00F53502">
        <w:t> </w:t>
      </w:r>
    </w:p>
    <w:p w14:paraId="77B8841D" w14:textId="77777777" w:rsidR="00F53502" w:rsidRPr="00F53502" w:rsidRDefault="00F53502" w:rsidP="00F53502">
      <w:r w:rsidRPr="00F53502">
        <w:t> </w:t>
      </w:r>
    </w:p>
    <w:p w14:paraId="7CB14205" w14:textId="77777777" w:rsidR="00F53502" w:rsidRPr="00F53502" w:rsidRDefault="00F53502" w:rsidP="00F53502">
      <w:r w:rsidRPr="00F53502">
        <w:t>Workshop. “AI in Online Classes.” Texas State University, Distance Education, San Marcos, Texas. (July 24, 2024).  </w:t>
      </w:r>
    </w:p>
    <w:p w14:paraId="373EB2D4" w14:textId="77777777" w:rsidR="00F53502" w:rsidRPr="00F53502" w:rsidRDefault="00F53502" w:rsidP="00F53502">
      <w:r w:rsidRPr="00F53502">
        <w:t> </w:t>
      </w:r>
    </w:p>
    <w:p w14:paraId="7B5F2FFA" w14:textId="77777777" w:rsidR="00F53502" w:rsidRPr="00F53502" w:rsidRDefault="00F53502" w:rsidP="00F53502">
      <w:r w:rsidRPr="00F53502">
        <w:t>Workshop. “The Power of Community Health Competitions.” Texas Society for Public Health Education. (April 27, 2024).  </w:t>
      </w:r>
    </w:p>
    <w:p w14:paraId="0DC0762C" w14:textId="77777777" w:rsidR="00F53502" w:rsidRPr="00F53502" w:rsidRDefault="00F53502" w:rsidP="00F53502">
      <w:r w:rsidRPr="00F53502">
        <w:t> </w:t>
      </w:r>
    </w:p>
    <w:p w14:paraId="2B821C46" w14:textId="77777777" w:rsidR="00F53502" w:rsidRPr="00F53502" w:rsidRDefault="00F53502" w:rsidP="00F53502">
      <w:r w:rsidRPr="00F53502">
        <w:t>Workshop. “Marking Courses Accessible.” Texas State University, Distance Education, San Marcos, Texas. (April 17, 2024).  </w:t>
      </w:r>
    </w:p>
    <w:p w14:paraId="39837C4D" w14:textId="77777777" w:rsidR="00F53502" w:rsidRPr="00F53502" w:rsidRDefault="00F53502" w:rsidP="00F53502">
      <w:r w:rsidRPr="00F53502">
        <w:t> </w:t>
      </w:r>
    </w:p>
    <w:p w14:paraId="04446BC5" w14:textId="77777777" w:rsidR="00F53502" w:rsidRPr="00F53502" w:rsidRDefault="00F53502" w:rsidP="00F53502">
      <w:r w:rsidRPr="00F53502">
        <w:t>Workshop. “Introduction to Quality Matters.” Texas State University, Global Online and Extended Programs, San Marcos, Texas. (April 12, 2024).  </w:t>
      </w:r>
    </w:p>
    <w:p w14:paraId="4FE71738" w14:textId="77777777" w:rsidR="00F53502" w:rsidRPr="00F53502" w:rsidRDefault="00F53502" w:rsidP="00F53502">
      <w:r w:rsidRPr="00F53502">
        <w:t> </w:t>
      </w:r>
    </w:p>
    <w:p w14:paraId="6F729117" w14:textId="77777777" w:rsidR="00F53502" w:rsidRPr="00F53502" w:rsidRDefault="00F53502" w:rsidP="00F53502">
      <w:r w:rsidRPr="00F53502">
        <w:t>Workshop. “Course Mapping.” Texas State University, Distance Education, San Marcos, Texas. (April 9, 2024).  </w:t>
      </w:r>
    </w:p>
    <w:p w14:paraId="1934FFB7" w14:textId="77777777" w:rsidR="00F53502" w:rsidRPr="00F53502" w:rsidRDefault="00F53502" w:rsidP="00F53502">
      <w:r w:rsidRPr="00F53502">
        <w:t> </w:t>
      </w:r>
    </w:p>
    <w:p w14:paraId="2142D9BD" w14:textId="77777777" w:rsidR="00F53502" w:rsidRPr="00F53502" w:rsidRDefault="00F53502" w:rsidP="00F53502">
      <w:r w:rsidRPr="00F53502">
        <w:t>National Conference. “Society for Public Health Education.” St. Louis, Missouri. (March 19 – 21, 2024). </w:t>
      </w:r>
    </w:p>
    <w:p w14:paraId="1CA7DB5D" w14:textId="77777777" w:rsidR="00F53502" w:rsidRPr="00F53502" w:rsidRDefault="00F53502" w:rsidP="00F53502">
      <w:r w:rsidRPr="00F53502">
        <w:t> </w:t>
      </w:r>
    </w:p>
    <w:p w14:paraId="6E973EFF" w14:textId="77777777" w:rsidR="00F53502" w:rsidRPr="00F53502" w:rsidRDefault="00F53502" w:rsidP="00F53502">
      <w:r w:rsidRPr="00F53502">
        <w:t>Workshop. “H5P. Engage Your Students with Content.” Texas State University, Faculty Development, San Marcos, Texas. (February 29, 2024).  </w:t>
      </w:r>
    </w:p>
    <w:p w14:paraId="3B58B007" w14:textId="77777777" w:rsidR="00F53502" w:rsidRPr="00F53502" w:rsidRDefault="00F53502" w:rsidP="00F53502">
      <w:r w:rsidRPr="00F53502">
        <w:t> </w:t>
      </w:r>
    </w:p>
    <w:p w14:paraId="5465CBE4" w14:textId="77777777" w:rsidR="00F53502" w:rsidRPr="00F53502" w:rsidRDefault="00F53502" w:rsidP="00F53502">
      <w:r w:rsidRPr="00F53502">
        <w:t>Workshop. “What’s in Your Wallet? Teaching Tips that Pay Off.” Texas State University, Faculty Development, San Marcos, Texas. (January 30, 2024).  </w:t>
      </w:r>
    </w:p>
    <w:p w14:paraId="604BD161" w14:textId="77777777" w:rsidR="00F53502" w:rsidRPr="00F53502" w:rsidRDefault="00F53502" w:rsidP="00F53502">
      <w:r w:rsidRPr="00F53502">
        <w:t> </w:t>
      </w:r>
    </w:p>
    <w:p w14:paraId="57AC5120" w14:textId="77777777" w:rsidR="00F53502" w:rsidRPr="00F53502" w:rsidRDefault="00F53502" w:rsidP="00F53502">
      <w:r w:rsidRPr="00F53502">
        <w:t>Workshop. “Canvas Toolkit: New Quizzes.” Texas State University, ITAC, San Marcos, Texas. (January 17, 2024).  </w:t>
      </w:r>
    </w:p>
    <w:p w14:paraId="08B11F21" w14:textId="77777777" w:rsidR="00F53502" w:rsidRPr="00F53502" w:rsidRDefault="00F53502" w:rsidP="00F53502">
      <w:r w:rsidRPr="00F53502">
        <w:t> </w:t>
      </w:r>
    </w:p>
    <w:p w14:paraId="0E03FB0D" w14:textId="77777777" w:rsidR="00F53502" w:rsidRPr="00F53502" w:rsidRDefault="00F53502" w:rsidP="00F53502">
      <w:r w:rsidRPr="00F53502">
        <w:lastRenderedPageBreak/>
        <w:t>Workshop. “Top Hat.” Texas State University, Department of Health and Human Performance, Technology Committee, San Marcos, Texas. (January 14, 2024).  </w:t>
      </w:r>
    </w:p>
    <w:p w14:paraId="49C2CED4" w14:textId="77777777" w:rsidR="00F53502" w:rsidRPr="00F53502" w:rsidRDefault="00F53502" w:rsidP="00F53502">
      <w:r w:rsidRPr="00F53502">
        <w:t> </w:t>
      </w:r>
    </w:p>
    <w:p w14:paraId="51858231" w14:textId="77777777" w:rsidR="00F53502" w:rsidRPr="00F53502" w:rsidRDefault="00F53502" w:rsidP="00F53502">
      <w:r w:rsidRPr="00F53502">
        <w:t>Workshop. “Yuja: Advanced Features in Canvas.” Texas State University, ITAC, San Marcos, Texas. (January 10, 2024).  </w:t>
      </w:r>
    </w:p>
    <w:p w14:paraId="09E07037" w14:textId="77777777" w:rsidR="00F53502" w:rsidRPr="00F53502" w:rsidRDefault="00F53502" w:rsidP="00F53502">
      <w:r w:rsidRPr="00F53502">
        <w:t> </w:t>
      </w:r>
    </w:p>
    <w:p w14:paraId="023D9C5D" w14:textId="77777777" w:rsidR="00F53502" w:rsidRPr="00F53502" w:rsidRDefault="00F53502" w:rsidP="00F53502">
      <w:r w:rsidRPr="00F53502">
        <w:rPr>
          <w:b/>
          <w:bCs/>
        </w:rPr>
        <w:t>2023</w:t>
      </w:r>
      <w:r w:rsidRPr="00F53502">
        <w:t> </w:t>
      </w:r>
    </w:p>
    <w:p w14:paraId="10A45FF9" w14:textId="77777777" w:rsidR="00F53502" w:rsidRPr="00F53502" w:rsidRDefault="00F53502" w:rsidP="00F53502">
      <w:r w:rsidRPr="00F53502">
        <w:t> </w:t>
      </w:r>
    </w:p>
    <w:p w14:paraId="0D02922E" w14:textId="77777777" w:rsidR="00F53502" w:rsidRPr="00F53502" w:rsidRDefault="00F53502" w:rsidP="00F53502">
      <w:r w:rsidRPr="00F53502">
        <w:t>Workshop. “How Humans Learn: Effective and Compassionate Teaching and Learning.” Texas State University, Faculty Development, San Marcos, Texas. (November 14, 2023).  </w:t>
      </w:r>
    </w:p>
    <w:p w14:paraId="36AE941A" w14:textId="77777777" w:rsidR="00F53502" w:rsidRPr="00F53502" w:rsidRDefault="00F53502" w:rsidP="00F53502">
      <w:r w:rsidRPr="00F53502">
        <w:t>State Conference. “Texas Society for Public Health Education.” Austin, Texas. (October 27-28, 2023). </w:t>
      </w:r>
    </w:p>
    <w:p w14:paraId="6274756C" w14:textId="77777777" w:rsidR="00F53502" w:rsidRPr="00F53502" w:rsidRDefault="00F53502" w:rsidP="00F53502">
      <w:r w:rsidRPr="00F53502">
        <w:t> </w:t>
      </w:r>
    </w:p>
    <w:p w14:paraId="28C9911E" w14:textId="77777777" w:rsidR="00F53502" w:rsidRPr="00F53502" w:rsidRDefault="00F53502" w:rsidP="00F53502">
      <w:r w:rsidRPr="00F53502">
        <w:t>Workshop. “Top Hat.” Texas State University, Top Hat, San Marcos, Texas. (October 24, 2023).  </w:t>
      </w:r>
    </w:p>
    <w:p w14:paraId="57D1006B" w14:textId="77777777" w:rsidR="00F53502" w:rsidRPr="00F53502" w:rsidRDefault="00F53502" w:rsidP="00F53502">
      <w:r w:rsidRPr="00F53502">
        <w:t> </w:t>
      </w:r>
    </w:p>
    <w:p w14:paraId="0809DE85" w14:textId="77777777" w:rsidR="00F53502" w:rsidRPr="00F53502" w:rsidRDefault="00F53502" w:rsidP="00F53502">
      <w:r w:rsidRPr="00F53502">
        <w:t>Workshop. “Canvas Course Design.” Texas State University, Department of Health and Human Performance Technology Committee, San Marcos, Texas. (September 20, 2023).  </w:t>
      </w:r>
    </w:p>
    <w:p w14:paraId="7DAA3907" w14:textId="77777777" w:rsidR="00F53502" w:rsidRPr="00F53502" w:rsidRDefault="00F53502" w:rsidP="00F53502">
      <w:r w:rsidRPr="00F53502">
        <w:t> </w:t>
      </w:r>
    </w:p>
    <w:p w14:paraId="065AC1E6" w14:textId="77777777" w:rsidR="00F53502" w:rsidRPr="00F53502" w:rsidRDefault="00F53502" w:rsidP="00F53502">
      <w:r w:rsidRPr="00F53502">
        <w:t>Workshop. “Learning to Maximize Zoom as a Teaching Tool.” Texas State University, ITAC, San Marcos, Texas. (September 26, 2023).  </w:t>
      </w:r>
    </w:p>
    <w:p w14:paraId="724D0D88" w14:textId="77777777" w:rsidR="00F53502" w:rsidRDefault="00F53502"/>
    <w:p w14:paraId="256440D5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1217FAF5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14:paraId="3D0338BC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3FA452D2" w14:textId="77777777" w:rsidR="002F42DB" w:rsidRDefault="006446E6">
      <w:pPr>
        <w:tabs>
          <w:tab w:val="left" w:pos="5040"/>
        </w:tabs>
        <w:ind w:left="720" w:hanging="720"/>
      </w:pPr>
      <w:r>
        <w:t>A. Works in Print (including works accepted, forthcoming, in press):</w:t>
      </w:r>
    </w:p>
    <w:p w14:paraId="1E0A29EB" w14:textId="77777777" w:rsidR="002F42DB" w:rsidRDefault="002F42DB">
      <w:pPr>
        <w:tabs>
          <w:tab w:val="left" w:pos="5040"/>
        </w:tabs>
      </w:pPr>
    </w:p>
    <w:p w14:paraId="06F6D7DE" w14:textId="77777777" w:rsidR="002F42DB" w:rsidRDefault="006446E6">
      <w:pPr>
        <w:tabs>
          <w:tab w:val="left" w:pos="5040"/>
        </w:tabs>
        <w:ind w:left="720" w:hanging="720"/>
      </w:pPr>
      <w:r>
        <w:t>1. Books:</w:t>
      </w:r>
    </w:p>
    <w:p w14:paraId="46C41BAA" w14:textId="77777777" w:rsidR="002F42DB" w:rsidRDefault="002F42DB">
      <w:pPr>
        <w:tabs>
          <w:tab w:val="left" w:pos="5040"/>
        </w:tabs>
        <w:ind w:left="720"/>
      </w:pPr>
    </w:p>
    <w:p w14:paraId="6C66358D" w14:textId="77777777" w:rsidR="002F42DB" w:rsidRDefault="006446E6">
      <w:pPr>
        <w:tabs>
          <w:tab w:val="left" w:pos="5040"/>
        </w:tabs>
        <w:ind w:left="720"/>
      </w:pPr>
      <w:r>
        <w:t>a. Scholarly Monographs:</w:t>
      </w:r>
    </w:p>
    <w:p w14:paraId="28215889" w14:textId="77777777" w:rsidR="002F42DB" w:rsidRDefault="002F42DB">
      <w:pPr>
        <w:tabs>
          <w:tab w:val="left" w:pos="5040"/>
        </w:tabs>
        <w:ind w:left="720"/>
      </w:pPr>
    </w:p>
    <w:p w14:paraId="224E526B" w14:textId="77777777" w:rsidR="002F42DB" w:rsidRDefault="006446E6">
      <w:pPr>
        <w:tabs>
          <w:tab w:val="left" w:pos="5040"/>
        </w:tabs>
        <w:ind w:left="720"/>
      </w:pPr>
      <w:r>
        <w:t>b. Textbooks:</w:t>
      </w:r>
    </w:p>
    <w:p w14:paraId="31BC93C3" w14:textId="77777777" w:rsidR="002F42DB" w:rsidRDefault="002F42DB">
      <w:pPr>
        <w:tabs>
          <w:tab w:val="left" w:pos="5040"/>
        </w:tabs>
        <w:ind w:left="720"/>
      </w:pPr>
    </w:p>
    <w:p w14:paraId="2A7D5EDB" w14:textId="77777777" w:rsidR="002F42DB" w:rsidRDefault="006446E6">
      <w:pPr>
        <w:tabs>
          <w:tab w:val="left" w:pos="5040"/>
        </w:tabs>
        <w:ind w:left="720"/>
      </w:pPr>
      <w:r>
        <w:t>c. Edited Books:</w:t>
      </w:r>
    </w:p>
    <w:p w14:paraId="26ACC82F" w14:textId="77777777" w:rsidR="002F42DB" w:rsidRDefault="002F42DB">
      <w:pPr>
        <w:tabs>
          <w:tab w:val="left" w:pos="5040"/>
        </w:tabs>
        <w:ind w:left="720"/>
      </w:pPr>
    </w:p>
    <w:p w14:paraId="4D8877A2" w14:textId="77777777" w:rsidR="002F42DB" w:rsidRDefault="006446E6">
      <w:pPr>
        <w:tabs>
          <w:tab w:val="left" w:pos="5040"/>
        </w:tabs>
        <w:ind w:left="720"/>
      </w:pPr>
      <w:r>
        <w:t>d. Chapters in Books:</w:t>
      </w:r>
    </w:p>
    <w:p w14:paraId="07626369" w14:textId="77777777" w:rsidR="002F42DB" w:rsidRDefault="002F42DB">
      <w:pPr>
        <w:tabs>
          <w:tab w:val="left" w:pos="5040"/>
        </w:tabs>
        <w:ind w:left="720"/>
      </w:pPr>
    </w:p>
    <w:p w14:paraId="648C79A6" w14:textId="77777777" w:rsidR="002F42DB" w:rsidRDefault="006446E6">
      <w:pPr>
        <w:tabs>
          <w:tab w:val="left" w:pos="5040"/>
        </w:tabs>
        <w:ind w:left="720"/>
      </w:pPr>
      <w:r>
        <w:t>e. Creative Books:</w:t>
      </w:r>
    </w:p>
    <w:p w14:paraId="7C23D295" w14:textId="77777777" w:rsidR="002F42DB" w:rsidRDefault="002F42DB">
      <w:pPr>
        <w:tabs>
          <w:tab w:val="left" w:pos="5040"/>
        </w:tabs>
        <w:ind w:left="720" w:hanging="720"/>
      </w:pPr>
    </w:p>
    <w:p w14:paraId="055292F2" w14:textId="77777777" w:rsidR="002F42DB" w:rsidRDefault="006446E6">
      <w:pPr>
        <w:tabs>
          <w:tab w:val="left" w:pos="5040"/>
        </w:tabs>
        <w:ind w:left="720" w:hanging="720"/>
      </w:pPr>
      <w:r>
        <w:t>2. Articles:</w:t>
      </w:r>
    </w:p>
    <w:p w14:paraId="4BDC0848" w14:textId="77777777" w:rsidR="002F42DB" w:rsidRDefault="002F42DB">
      <w:pPr>
        <w:tabs>
          <w:tab w:val="left" w:pos="5040"/>
        </w:tabs>
      </w:pPr>
    </w:p>
    <w:p w14:paraId="53369F1A" w14:textId="77777777" w:rsidR="002F42DB" w:rsidRDefault="006446E6">
      <w:pPr>
        <w:tabs>
          <w:tab w:val="left" w:pos="5040"/>
        </w:tabs>
        <w:ind w:left="720"/>
      </w:pPr>
      <w:r>
        <w:t>a. Refereed Journal Articles:</w:t>
      </w:r>
    </w:p>
    <w:p w14:paraId="71828654" w14:textId="77777777" w:rsidR="002F42DB" w:rsidRDefault="002F42DB">
      <w:pPr>
        <w:tabs>
          <w:tab w:val="left" w:pos="5040"/>
        </w:tabs>
        <w:ind w:left="1800" w:hanging="360"/>
      </w:pPr>
    </w:p>
    <w:p w14:paraId="33CE134A" w14:textId="77777777" w:rsidR="002F42DB" w:rsidRDefault="006446E6">
      <w:pPr>
        <w:tabs>
          <w:tab w:val="left" w:pos="5040"/>
        </w:tabs>
        <w:ind w:left="720"/>
      </w:pPr>
      <w:r>
        <w:t>b. Non-refereed Articles:</w:t>
      </w:r>
    </w:p>
    <w:p w14:paraId="03C6B9FB" w14:textId="77777777" w:rsidR="002F42DB" w:rsidRDefault="002F42DB">
      <w:pPr>
        <w:tabs>
          <w:tab w:val="left" w:pos="5040"/>
        </w:tabs>
        <w:ind w:left="720" w:hanging="720"/>
      </w:pPr>
    </w:p>
    <w:p w14:paraId="79D97938" w14:textId="77777777" w:rsidR="002F42DB" w:rsidRDefault="006446E6">
      <w:pPr>
        <w:tabs>
          <w:tab w:val="left" w:pos="5040"/>
        </w:tabs>
        <w:ind w:left="720" w:hanging="720"/>
      </w:pPr>
      <w:r>
        <w:t>3. Conference Proceedings:</w:t>
      </w:r>
    </w:p>
    <w:p w14:paraId="270C4B89" w14:textId="77777777" w:rsidR="002F42DB" w:rsidRDefault="002F42DB">
      <w:pPr>
        <w:tabs>
          <w:tab w:val="left" w:pos="5040"/>
        </w:tabs>
        <w:ind w:left="720"/>
      </w:pPr>
    </w:p>
    <w:p w14:paraId="1DBA99B8" w14:textId="77777777" w:rsidR="002F42DB" w:rsidRDefault="006446E6">
      <w:pPr>
        <w:tabs>
          <w:tab w:val="left" w:pos="5040"/>
        </w:tabs>
        <w:ind w:left="720"/>
      </w:pPr>
      <w:r>
        <w:t>a. Refereed Conference Proceedings:</w:t>
      </w:r>
    </w:p>
    <w:p w14:paraId="1AA7DE3F" w14:textId="77777777" w:rsidR="002F42DB" w:rsidRDefault="002F42DB">
      <w:pPr>
        <w:tabs>
          <w:tab w:val="left" w:pos="5040"/>
        </w:tabs>
        <w:ind w:left="720"/>
      </w:pPr>
    </w:p>
    <w:p w14:paraId="3505C56B" w14:textId="77777777" w:rsidR="002F42DB" w:rsidRDefault="006446E6">
      <w:pPr>
        <w:tabs>
          <w:tab w:val="left" w:pos="5040"/>
        </w:tabs>
        <w:ind w:left="720"/>
      </w:pPr>
      <w:r>
        <w:lastRenderedPageBreak/>
        <w:t>b. Non-refereed:</w:t>
      </w:r>
    </w:p>
    <w:p w14:paraId="39736BFE" w14:textId="77777777" w:rsidR="002F42DB" w:rsidRDefault="002F42DB">
      <w:pPr>
        <w:tabs>
          <w:tab w:val="left" w:pos="5040"/>
        </w:tabs>
        <w:ind w:left="720" w:hanging="720"/>
      </w:pPr>
    </w:p>
    <w:p w14:paraId="1C02CC1D" w14:textId="77777777" w:rsidR="002F42DB" w:rsidRDefault="006446E6">
      <w:pPr>
        <w:tabs>
          <w:tab w:val="left" w:pos="5040"/>
        </w:tabs>
        <w:ind w:left="720" w:hanging="720"/>
      </w:pPr>
      <w:r>
        <w:t>4. Abstracts:</w:t>
      </w:r>
    </w:p>
    <w:p w14:paraId="325D2A09" w14:textId="77777777" w:rsidR="002F42DB" w:rsidRDefault="002F42DB">
      <w:pPr>
        <w:tabs>
          <w:tab w:val="left" w:pos="5040"/>
        </w:tabs>
        <w:ind w:left="720" w:hanging="720"/>
      </w:pPr>
    </w:p>
    <w:p w14:paraId="3B226945" w14:textId="77777777" w:rsidR="002F42DB" w:rsidRDefault="006446E6">
      <w:pPr>
        <w:tabs>
          <w:tab w:val="left" w:pos="5040"/>
        </w:tabs>
        <w:ind w:left="720" w:hanging="720"/>
      </w:pPr>
      <w:r>
        <w:t>5. Reports:</w:t>
      </w:r>
    </w:p>
    <w:p w14:paraId="322D5947" w14:textId="77777777" w:rsidR="002F42DB" w:rsidRDefault="002F42DB">
      <w:pPr>
        <w:tabs>
          <w:tab w:val="left" w:pos="5040"/>
        </w:tabs>
        <w:ind w:left="720" w:hanging="720"/>
      </w:pPr>
    </w:p>
    <w:p w14:paraId="10C6D123" w14:textId="77777777" w:rsidR="002F42DB" w:rsidRDefault="006446E6">
      <w:pPr>
        <w:tabs>
          <w:tab w:val="left" w:pos="5040"/>
        </w:tabs>
        <w:ind w:left="720" w:hanging="720"/>
      </w:pPr>
      <w:r>
        <w:t>6. Book Reviews:</w:t>
      </w:r>
    </w:p>
    <w:p w14:paraId="3651E51C" w14:textId="77777777" w:rsidR="002F42DB" w:rsidRDefault="002F42DB">
      <w:pPr>
        <w:tabs>
          <w:tab w:val="left" w:pos="5040"/>
        </w:tabs>
        <w:ind w:left="720" w:hanging="720"/>
      </w:pPr>
    </w:p>
    <w:p w14:paraId="7ECF4241" w14:textId="77777777" w:rsidR="002F42DB" w:rsidRDefault="006446E6">
      <w:pPr>
        <w:tabs>
          <w:tab w:val="left" w:pos="5040"/>
        </w:tabs>
        <w:ind w:left="720" w:hanging="720"/>
      </w:pPr>
      <w:r>
        <w:t>7. Essays:</w:t>
      </w:r>
    </w:p>
    <w:p w14:paraId="702DA4B5" w14:textId="77777777" w:rsidR="002F42DB" w:rsidRDefault="002F42DB">
      <w:pPr>
        <w:tabs>
          <w:tab w:val="left" w:pos="5040"/>
        </w:tabs>
        <w:ind w:left="720" w:hanging="720"/>
      </w:pPr>
    </w:p>
    <w:p w14:paraId="22149F94" w14:textId="77777777" w:rsidR="002F42DB" w:rsidRDefault="006446E6">
      <w:pPr>
        <w:tabs>
          <w:tab w:val="left" w:pos="5040"/>
        </w:tabs>
        <w:ind w:left="720" w:hanging="720"/>
      </w:pPr>
      <w:r>
        <w:t>8. Poems:</w:t>
      </w:r>
    </w:p>
    <w:p w14:paraId="0C3AB2EE" w14:textId="77777777" w:rsidR="002F42DB" w:rsidRDefault="002F42DB">
      <w:pPr>
        <w:tabs>
          <w:tab w:val="left" w:pos="5040"/>
        </w:tabs>
        <w:ind w:left="720" w:hanging="720"/>
      </w:pPr>
    </w:p>
    <w:p w14:paraId="42EF16D9" w14:textId="77777777" w:rsidR="002F42DB" w:rsidRDefault="006446E6">
      <w:pPr>
        <w:tabs>
          <w:tab w:val="left" w:pos="5040"/>
        </w:tabs>
        <w:ind w:left="720" w:hanging="720"/>
      </w:pPr>
      <w:r>
        <w:t>9. Short Stories:</w:t>
      </w:r>
    </w:p>
    <w:p w14:paraId="694C5A1F" w14:textId="77777777" w:rsidR="002F42DB" w:rsidRDefault="002F42DB">
      <w:pPr>
        <w:tabs>
          <w:tab w:val="left" w:pos="5040"/>
        </w:tabs>
        <w:ind w:left="720" w:hanging="720"/>
      </w:pPr>
    </w:p>
    <w:p w14:paraId="312A488E" w14:textId="77777777" w:rsidR="002F42DB" w:rsidRDefault="006446E6">
      <w:pPr>
        <w:tabs>
          <w:tab w:val="left" w:pos="5040"/>
        </w:tabs>
        <w:ind w:left="720" w:hanging="720"/>
      </w:pPr>
      <w:r>
        <w:t>10. Other Works in Print:</w:t>
      </w:r>
    </w:p>
    <w:p w14:paraId="3E2E3BA3" w14:textId="77777777" w:rsidR="002F42DB" w:rsidRDefault="002F42DB">
      <w:pPr>
        <w:tabs>
          <w:tab w:val="left" w:pos="5040"/>
        </w:tabs>
        <w:ind w:left="720" w:hanging="720"/>
      </w:pPr>
    </w:p>
    <w:p w14:paraId="0EB2C412" w14:textId="77777777" w:rsidR="002F42DB" w:rsidRDefault="006446E6">
      <w:pPr>
        <w:tabs>
          <w:tab w:val="left" w:pos="5040"/>
        </w:tabs>
        <w:ind w:left="720" w:hanging="720"/>
      </w:pPr>
      <w:r>
        <w:t>B. Works Not in Print:</w:t>
      </w:r>
    </w:p>
    <w:p w14:paraId="7B189092" w14:textId="77777777" w:rsidR="002F42DB" w:rsidRDefault="002F42DB">
      <w:pPr>
        <w:tabs>
          <w:tab w:val="left" w:pos="5040"/>
        </w:tabs>
        <w:ind w:left="720" w:hanging="720"/>
      </w:pPr>
    </w:p>
    <w:p w14:paraId="786F2D6B" w14:textId="77777777" w:rsidR="002F42DB" w:rsidRDefault="006446E6">
      <w:pPr>
        <w:tabs>
          <w:tab w:val="left" w:pos="5040"/>
        </w:tabs>
        <w:ind w:left="720" w:hanging="720"/>
      </w:pPr>
      <w:r>
        <w:t>1. Papers Presented at Professional Meetings:</w:t>
      </w:r>
    </w:p>
    <w:p w14:paraId="5C2E4FCA" w14:textId="77777777" w:rsidR="002F42DB" w:rsidRDefault="002F42DB">
      <w:pPr>
        <w:tabs>
          <w:tab w:val="left" w:pos="5040"/>
        </w:tabs>
        <w:ind w:left="720" w:hanging="720"/>
      </w:pPr>
    </w:p>
    <w:p w14:paraId="77B7E434" w14:textId="77777777" w:rsidR="002F42DB" w:rsidRDefault="006446E6">
      <w:pPr>
        <w:tabs>
          <w:tab w:val="left" w:pos="5040"/>
        </w:tabs>
        <w:ind w:left="720" w:hanging="720"/>
      </w:pPr>
      <w:r>
        <w:t>2. Invited Talks, Lectures, and Presentations:</w:t>
      </w:r>
    </w:p>
    <w:p w14:paraId="6A325407" w14:textId="77777777" w:rsidR="00F53502" w:rsidRPr="00F53502" w:rsidRDefault="00F53502" w:rsidP="00F53502">
      <w:pPr>
        <w:tabs>
          <w:tab w:val="left" w:pos="5040"/>
        </w:tabs>
        <w:ind w:left="720" w:hanging="720"/>
      </w:pPr>
      <w:r w:rsidRPr="00F53502">
        <w:t>  </w:t>
      </w:r>
    </w:p>
    <w:p w14:paraId="27CE7270" w14:textId="77777777" w:rsidR="00F53502" w:rsidRPr="00F53502" w:rsidRDefault="00F53502" w:rsidP="00F53502">
      <w:pPr>
        <w:tabs>
          <w:tab w:val="left" w:pos="5040"/>
        </w:tabs>
        <w:ind w:left="720" w:hanging="720"/>
      </w:pPr>
      <w:r w:rsidRPr="00F53502">
        <w:t>Burson, S. L., </w:t>
      </w:r>
      <w:r w:rsidRPr="00F53502">
        <w:rPr>
          <w:b/>
          <w:bCs/>
        </w:rPr>
        <w:t>Garnier, H. A.</w:t>
      </w:r>
      <w:r w:rsidRPr="00F53502">
        <w:t>, Gonzalez, C., &amp; Akwuruoha, M. (2025, April 28). </w:t>
      </w:r>
      <w:r w:rsidRPr="00F53502">
        <w:rPr>
          <w:i/>
          <w:iCs/>
        </w:rPr>
        <w:t>The impact of student organizations on career and community</w:t>
      </w:r>
      <w:r w:rsidRPr="00F53502">
        <w:t>. Texas Society for Public Health Education (TSOPHE). Webinar. </w:t>
      </w:r>
    </w:p>
    <w:p w14:paraId="2097EE92" w14:textId="77777777" w:rsidR="00955660" w:rsidRDefault="00955660">
      <w:pPr>
        <w:tabs>
          <w:tab w:val="left" w:pos="5040"/>
        </w:tabs>
        <w:ind w:left="720" w:hanging="720"/>
      </w:pPr>
    </w:p>
    <w:p w14:paraId="7F411BB3" w14:textId="1C779F76" w:rsidR="00BA078A" w:rsidRDefault="00DA7275">
      <w:pPr>
        <w:tabs>
          <w:tab w:val="left" w:pos="5040"/>
        </w:tabs>
        <w:ind w:left="720" w:hanging="720"/>
      </w:pPr>
      <w:r>
        <w:t xml:space="preserve">Garnier, H. (2024, April 24). </w:t>
      </w:r>
      <w:r>
        <w:rPr>
          <w:i/>
          <w:iCs/>
        </w:rPr>
        <w:t xml:space="preserve">Public health career panel. </w:t>
      </w:r>
      <w:r w:rsidR="0040730F">
        <w:t>Eta Sigma Gamm</w:t>
      </w:r>
      <w:r>
        <w:t xml:space="preserve">a, Delta Chi Chapter. Online Seminar.  </w:t>
      </w:r>
    </w:p>
    <w:p w14:paraId="64BA8757" w14:textId="77777777" w:rsidR="002F42DB" w:rsidRDefault="002F42DB">
      <w:pPr>
        <w:tabs>
          <w:tab w:val="left" w:pos="5040"/>
        </w:tabs>
        <w:ind w:left="720" w:hanging="720"/>
      </w:pPr>
    </w:p>
    <w:p w14:paraId="62E6F689" w14:textId="77777777" w:rsidR="002F42DB" w:rsidRDefault="006446E6">
      <w:pPr>
        <w:tabs>
          <w:tab w:val="left" w:pos="5040"/>
        </w:tabs>
        <w:ind w:left="720" w:hanging="720"/>
      </w:pPr>
      <w:r>
        <w:t>3. Consultancies:</w:t>
      </w:r>
    </w:p>
    <w:p w14:paraId="518CCF1E" w14:textId="77777777" w:rsidR="002F42DB" w:rsidRDefault="002F42DB">
      <w:pPr>
        <w:tabs>
          <w:tab w:val="left" w:pos="5040"/>
        </w:tabs>
        <w:ind w:left="720" w:hanging="720"/>
      </w:pPr>
    </w:p>
    <w:p w14:paraId="21F29A93" w14:textId="77777777" w:rsidR="002F42DB" w:rsidRDefault="006446E6">
      <w:pPr>
        <w:tabs>
          <w:tab w:val="left" w:pos="5040"/>
        </w:tabs>
        <w:ind w:left="720" w:hanging="720"/>
      </w:pPr>
      <w:r>
        <w:t>4. Workshops:</w:t>
      </w:r>
    </w:p>
    <w:p w14:paraId="7320C9B9" w14:textId="77777777" w:rsidR="002F42DB" w:rsidRDefault="002F42DB">
      <w:pPr>
        <w:tabs>
          <w:tab w:val="left" w:pos="5040"/>
        </w:tabs>
        <w:ind w:left="720" w:hanging="720"/>
      </w:pPr>
    </w:p>
    <w:p w14:paraId="4BE7B39F" w14:textId="77777777" w:rsidR="002F42DB" w:rsidRDefault="006446E6">
      <w:pPr>
        <w:tabs>
          <w:tab w:val="left" w:pos="5040"/>
        </w:tabs>
        <w:ind w:left="720" w:hanging="720"/>
      </w:pPr>
      <w:r>
        <w:t>5. Other Works not in Print:</w:t>
      </w:r>
    </w:p>
    <w:p w14:paraId="12E2A684" w14:textId="77777777" w:rsidR="002F42DB" w:rsidRDefault="002F42DB">
      <w:pPr>
        <w:tabs>
          <w:tab w:val="left" w:pos="5040"/>
        </w:tabs>
        <w:ind w:left="720"/>
      </w:pPr>
    </w:p>
    <w:p w14:paraId="1C1AE1EF" w14:textId="7A7AFEA4" w:rsidR="002F42DB" w:rsidRDefault="006446E6" w:rsidP="00E1207F">
      <w:pPr>
        <w:pStyle w:val="ListParagraph"/>
        <w:numPr>
          <w:ilvl w:val="0"/>
          <w:numId w:val="5"/>
        </w:numPr>
        <w:tabs>
          <w:tab w:val="left" w:pos="5040"/>
        </w:tabs>
      </w:pPr>
      <w:r>
        <w:t>Works "submitted" or "under review":</w:t>
      </w:r>
    </w:p>
    <w:p w14:paraId="70F1774F" w14:textId="77777777" w:rsidR="00E1207F" w:rsidRDefault="00E1207F" w:rsidP="00E1207F">
      <w:pPr>
        <w:tabs>
          <w:tab w:val="left" w:pos="5040"/>
        </w:tabs>
        <w:ind w:left="720"/>
      </w:pPr>
    </w:p>
    <w:p w14:paraId="78962C7C" w14:textId="77777777" w:rsidR="002F42DB" w:rsidRDefault="006446E6">
      <w:pPr>
        <w:tabs>
          <w:tab w:val="left" w:pos="5040"/>
        </w:tabs>
        <w:ind w:left="720"/>
      </w:pPr>
      <w:r>
        <w:t>b. Works "in progress":</w:t>
      </w:r>
    </w:p>
    <w:p w14:paraId="34358D0E" w14:textId="77777777" w:rsidR="002F42DB" w:rsidRDefault="002F42DB">
      <w:pPr>
        <w:tabs>
          <w:tab w:val="left" w:pos="5040"/>
        </w:tabs>
        <w:ind w:left="720"/>
      </w:pPr>
    </w:p>
    <w:p w14:paraId="05711D3E" w14:textId="77777777" w:rsidR="002F42DB" w:rsidRDefault="006446E6">
      <w:pPr>
        <w:tabs>
          <w:tab w:val="left" w:pos="5040"/>
        </w:tabs>
        <w:ind w:left="720"/>
      </w:pPr>
      <w:r>
        <w:t>c. Other Works Not in Print:</w:t>
      </w:r>
    </w:p>
    <w:p w14:paraId="61999E0D" w14:textId="77777777" w:rsidR="00543F6D" w:rsidRDefault="00543F6D">
      <w:pPr>
        <w:tabs>
          <w:tab w:val="left" w:pos="5040"/>
        </w:tabs>
        <w:ind w:left="720"/>
      </w:pPr>
    </w:p>
    <w:p w14:paraId="1A08952A" w14:textId="7F61AF93" w:rsidR="00543F6D" w:rsidRDefault="00543F6D">
      <w:pPr>
        <w:tabs>
          <w:tab w:val="left" w:pos="5040"/>
        </w:tabs>
        <w:ind w:left="720"/>
      </w:pPr>
      <w:r>
        <w:t>Posters</w:t>
      </w:r>
    </w:p>
    <w:p w14:paraId="153C4D8E" w14:textId="77777777" w:rsidR="00543F6D" w:rsidRDefault="00543F6D">
      <w:pPr>
        <w:tabs>
          <w:tab w:val="left" w:pos="5040"/>
        </w:tabs>
        <w:ind w:left="720"/>
      </w:pPr>
    </w:p>
    <w:p w14:paraId="202AC290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Akwuruoha, M., Gonzalez, C., </w:t>
      </w:r>
      <w:r w:rsidRPr="00DA7275">
        <w:rPr>
          <w:b/>
          <w:bCs/>
        </w:rPr>
        <w:t>Garnier, H. A</w:t>
      </w:r>
      <w:r w:rsidRPr="00DA7275">
        <w:t>., &amp; Burson, S. L. (Submitted/Under Review). </w:t>
      </w:r>
      <w:r w:rsidRPr="00DA7275">
        <w:rPr>
          <w:i/>
          <w:iCs/>
        </w:rPr>
        <w:t>Collaborative campus engagement: Leveraging partnerships to amplify National Public Health Week 2025 </w:t>
      </w:r>
      <w:r w:rsidRPr="00DA7275">
        <w:t>[Poster presentation]. Society for Public Health Education (SOPHE) 77</w:t>
      </w:r>
      <w:r w:rsidRPr="00DA7275">
        <w:rPr>
          <w:vertAlign w:val="superscript"/>
        </w:rPr>
        <w:t>th</w:t>
      </w:r>
      <w:r w:rsidRPr="00DA7275">
        <w:t> Annual Conference. Portland, OR, United States. </w:t>
      </w:r>
    </w:p>
    <w:p w14:paraId="2376D44C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  </w:t>
      </w:r>
    </w:p>
    <w:p w14:paraId="20BB341D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lastRenderedPageBreak/>
        <w:t>Chavez, J., Tsao, A., Burson, S. L., &amp; </w:t>
      </w:r>
      <w:r w:rsidRPr="00DA7275">
        <w:rPr>
          <w:b/>
          <w:bCs/>
        </w:rPr>
        <w:t>Garnier, H. A</w:t>
      </w:r>
      <w:r w:rsidRPr="00DA7275">
        <w:t>. (Submitted/Under Review). </w:t>
      </w:r>
      <w:r w:rsidRPr="00DA7275">
        <w:rPr>
          <w:i/>
          <w:iCs/>
        </w:rPr>
        <w:t>Evaluation of the Bobcat Well-Being and Resource Fair </w:t>
      </w:r>
      <w:r w:rsidRPr="00DA7275">
        <w:t>[Poster presentation]. Society for Public Health Education (SOPHE) 77</w:t>
      </w:r>
      <w:r w:rsidRPr="00DA7275">
        <w:rPr>
          <w:vertAlign w:val="superscript"/>
        </w:rPr>
        <w:t>th</w:t>
      </w:r>
      <w:r w:rsidRPr="00DA7275">
        <w:t> Annual Conference. Portland, OR, United States. </w:t>
      </w:r>
    </w:p>
    <w:p w14:paraId="48CB0178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  </w:t>
      </w:r>
    </w:p>
    <w:p w14:paraId="2F0436A1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Karki, S., Chavez, J., Burson, S. L., &amp; </w:t>
      </w:r>
      <w:r w:rsidRPr="00DA7275">
        <w:rPr>
          <w:b/>
          <w:bCs/>
        </w:rPr>
        <w:t>Garnier, H. A</w:t>
      </w:r>
      <w:r w:rsidRPr="00DA7275">
        <w:t>. (Submitted/Under Review). </w:t>
      </w:r>
      <w:r w:rsidRPr="00DA7275">
        <w:rPr>
          <w:i/>
          <w:iCs/>
        </w:rPr>
        <w:t>Mobilizing campus resources to promote student well-being: The Bobcat Well-Being and Resource Fair </w:t>
      </w:r>
      <w:r w:rsidRPr="00DA7275">
        <w:t>[Poster presentation]. Society for Public Health Education (SOPHE) 77</w:t>
      </w:r>
      <w:r w:rsidRPr="00DA7275">
        <w:rPr>
          <w:vertAlign w:val="superscript"/>
        </w:rPr>
        <w:t>th</w:t>
      </w:r>
      <w:r w:rsidRPr="00DA7275">
        <w:t> Annual Conference. Portland, OR, United States. </w:t>
      </w:r>
    </w:p>
    <w:p w14:paraId="4FB096C1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  </w:t>
      </w:r>
    </w:p>
    <w:p w14:paraId="449442E7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Akwuruoha, M., Gonzalez, C., Burson, S. L., </w:t>
      </w:r>
      <w:r w:rsidRPr="00DA7275">
        <w:rPr>
          <w:b/>
          <w:bCs/>
        </w:rPr>
        <w:t>Garnier, H. A.</w:t>
      </w:r>
      <w:r w:rsidRPr="00DA7275">
        <w:t> (2025, September 27). </w:t>
      </w:r>
      <w:r w:rsidRPr="00DA7275">
        <w:rPr>
          <w:i/>
          <w:iCs/>
        </w:rPr>
        <w:t>Emerging leaders through public health student organizations</w:t>
      </w:r>
      <w:r w:rsidRPr="00DA7275">
        <w:t> [Poster presentation]. Texas Society for Public Health Education (TSOPHE) Bi-Annual Conference 2025. Texas State University, San Marcos, TX. </w:t>
      </w:r>
    </w:p>
    <w:p w14:paraId="06D77B20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 </w:t>
      </w:r>
    </w:p>
    <w:p w14:paraId="139B40FC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Gonzalez, C., Akwuruoha, M., Burson, S. L., </w:t>
      </w:r>
      <w:r w:rsidRPr="00DA7275">
        <w:rPr>
          <w:b/>
          <w:bCs/>
        </w:rPr>
        <w:t>Garnier, H. A.</w:t>
      </w:r>
      <w:r w:rsidRPr="00DA7275">
        <w:t> (2025, September 27). </w:t>
      </w:r>
      <w:r w:rsidRPr="00DA7275">
        <w:rPr>
          <w:i/>
          <w:iCs/>
        </w:rPr>
        <w:t>Public Health Week: Developing partnerships to grow campus initiatives</w:t>
      </w:r>
      <w:r w:rsidRPr="00DA7275">
        <w:t> [Poster presentation]. Texas Society for Public Health Education (TSOPHE) Bi-Annual Conference 2025. Texas State University, San Marcos, TX. </w:t>
      </w:r>
    </w:p>
    <w:p w14:paraId="4618CC87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  </w:t>
      </w:r>
    </w:p>
    <w:p w14:paraId="406B2DBC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Tsao, A., Karki, S., Chavez, J., Burson, S. L., </w:t>
      </w:r>
      <w:r w:rsidRPr="00DA7275">
        <w:rPr>
          <w:b/>
          <w:bCs/>
        </w:rPr>
        <w:t>Garnier, H.</w:t>
      </w:r>
      <w:r w:rsidRPr="00DA7275">
        <w:t> A., Lozano, M., Esqueda, K. (2025, September 27). </w:t>
      </w:r>
      <w:r w:rsidRPr="00DA7275">
        <w:rPr>
          <w:i/>
          <w:iCs/>
        </w:rPr>
        <w:t>“Public health matters” - Motivating students through expert voices</w:t>
      </w:r>
      <w:r w:rsidRPr="00DA7275">
        <w:t> [Poster presentation]. Texas Society for Public Health Education (TSOPHE) Bi-Annual Conference 2025. Texas State University, San Marcos, TX. </w:t>
      </w:r>
    </w:p>
    <w:p w14:paraId="6AC66534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 </w:t>
      </w:r>
    </w:p>
    <w:p w14:paraId="582568E9" w14:textId="77777777" w:rsidR="00543F6D" w:rsidRPr="00DA7275" w:rsidRDefault="00543F6D" w:rsidP="00543F6D">
      <w:pPr>
        <w:tabs>
          <w:tab w:val="left" w:pos="5040"/>
        </w:tabs>
        <w:ind w:left="720"/>
      </w:pPr>
      <w:r w:rsidRPr="00DA7275">
        <w:t>Burson, S. L., </w:t>
      </w:r>
      <w:r w:rsidRPr="00DA7275">
        <w:rPr>
          <w:b/>
          <w:bCs/>
        </w:rPr>
        <w:t>Garnier, H. A</w:t>
      </w:r>
      <w:r w:rsidRPr="00DA7275">
        <w:t>. (2025, April 17). </w:t>
      </w:r>
      <w:r w:rsidRPr="00DA7275">
        <w:rPr>
          <w:i/>
          <w:iCs/>
        </w:rPr>
        <w:t>Policies as predictors of elementary school teachers’ in-school play intentions</w:t>
      </w:r>
      <w:r w:rsidRPr="00DA7275">
        <w:t> [Poster presentation]. Society for Public Health Education (SOPHE) 76th Annual Conference. Long Beach, CA, United States. </w:t>
      </w:r>
    </w:p>
    <w:p w14:paraId="4742C17F" w14:textId="77777777" w:rsidR="00DA7275" w:rsidRDefault="00DA7275">
      <w:pPr>
        <w:tabs>
          <w:tab w:val="left" w:pos="5040"/>
        </w:tabs>
        <w:ind w:left="720"/>
      </w:pPr>
    </w:p>
    <w:p w14:paraId="5F7B8E1E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2207F063" w14:textId="77777777" w:rsidR="002F42DB" w:rsidRDefault="006446E6">
      <w:pPr>
        <w:tabs>
          <w:tab w:val="left" w:pos="5040"/>
        </w:tabs>
        <w:ind w:left="720" w:hanging="720"/>
      </w:pPr>
      <w:r>
        <w:t>C. Scholarly / Creative Grants and Contracts:</w:t>
      </w:r>
    </w:p>
    <w:p w14:paraId="259DD77D" w14:textId="77777777" w:rsidR="002F42DB" w:rsidRDefault="002F42DB">
      <w:pPr>
        <w:tabs>
          <w:tab w:val="left" w:pos="5040"/>
        </w:tabs>
        <w:ind w:left="720"/>
      </w:pPr>
    </w:p>
    <w:p w14:paraId="3360A1DD" w14:textId="77777777" w:rsidR="002F42DB" w:rsidRDefault="006446E6">
      <w:pPr>
        <w:tabs>
          <w:tab w:val="left" w:pos="5040"/>
        </w:tabs>
        <w:ind w:left="720"/>
      </w:pPr>
      <w:r>
        <w:t>1. Funded External Grants and Contracts:</w:t>
      </w:r>
    </w:p>
    <w:p w14:paraId="1D2E71C1" w14:textId="77777777" w:rsidR="002F42DB" w:rsidRDefault="002F42DB">
      <w:pPr>
        <w:tabs>
          <w:tab w:val="left" w:pos="5040"/>
        </w:tabs>
        <w:ind w:left="720"/>
      </w:pPr>
    </w:p>
    <w:p w14:paraId="19CEC41F" w14:textId="77777777" w:rsidR="002F42DB" w:rsidRDefault="006446E6">
      <w:pPr>
        <w:tabs>
          <w:tab w:val="left" w:pos="5040"/>
        </w:tabs>
        <w:ind w:left="720"/>
      </w:pPr>
      <w:r>
        <w:t>2. Submitted, but not Funded, External Grants and Contracts:</w:t>
      </w:r>
    </w:p>
    <w:p w14:paraId="2C4685EC" w14:textId="77777777" w:rsidR="002F42DB" w:rsidRDefault="002F42DB">
      <w:pPr>
        <w:ind w:left="720"/>
      </w:pPr>
    </w:p>
    <w:p w14:paraId="288C6C1A" w14:textId="77777777" w:rsidR="002F42DB" w:rsidRDefault="006446E6">
      <w:pPr>
        <w:ind w:left="720"/>
      </w:pPr>
      <w:r>
        <w:t>3. Funded Internal Grants and Contracts:</w:t>
      </w:r>
    </w:p>
    <w:p w14:paraId="2E1BF238" w14:textId="77777777" w:rsidR="002F42DB" w:rsidRDefault="002F42DB">
      <w:pPr>
        <w:tabs>
          <w:tab w:val="left" w:pos="5040"/>
        </w:tabs>
        <w:ind w:left="720"/>
      </w:pPr>
    </w:p>
    <w:p w14:paraId="012820D8" w14:textId="77777777" w:rsidR="002F42DB" w:rsidRDefault="006446E6">
      <w:pPr>
        <w:tabs>
          <w:tab w:val="left" w:pos="5040"/>
        </w:tabs>
        <w:ind w:left="720"/>
      </w:pPr>
      <w:r>
        <w:t>4. Submitted, but not Funded, Internal Grants and Contracts:</w:t>
      </w:r>
    </w:p>
    <w:p w14:paraId="7B80B16B" w14:textId="77777777" w:rsidR="002F42DB" w:rsidRDefault="002F42DB">
      <w:pPr>
        <w:tabs>
          <w:tab w:val="left" w:pos="5040"/>
        </w:tabs>
        <w:ind w:left="720" w:hanging="720"/>
      </w:pPr>
    </w:p>
    <w:p w14:paraId="1323437F" w14:textId="77777777" w:rsidR="002F42DB" w:rsidRDefault="006446E6">
      <w:pPr>
        <w:tabs>
          <w:tab w:val="left" w:pos="5040"/>
        </w:tabs>
        <w:ind w:left="720" w:hanging="720"/>
      </w:pPr>
      <w:r>
        <w:t>D. Scholarly / Creative Fellowships, Awards, Honors:</w:t>
      </w:r>
    </w:p>
    <w:p w14:paraId="4AE11443" w14:textId="77777777" w:rsidR="002F42DB" w:rsidRDefault="002F42DB">
      <w:pPr>
        <w:ind w:left="720" w:hanging="720"/>
      </w:pPr>
    </w:p>
    <w:p w14:paraId="37D31FDD" w14:textId="77777777" w:rsidR="00624CC7" w:rsidRDefault="006446E6" w:rsidP="00624CC7">
      <w:pPr>
        <w:ind w:left="720" w:hanging="720"/>
      </w:pPr>
      <w:r>
        <w:t>E. Scholarly / Creative Professional D</w:t>
      </w:r>
      <w:r w:rsidR="00624CC7">
        <w:t>evelopment Activities Attended:</w:t>
      </w:r>
    </w:p>
    <w:p w14:paraId="397A2CBD" w14:textId="77777777" w:rsidR="00624CC7" w:rsidRDefault="00624CC7" w:rsidP="00624CC7">
      <w:pPr>
        <w:ind w:left="720" w:hanging="720"/>
      </w:pPr>
    </w:p>
    <w:p w14:paraId="1F132521" w14:textId="77777777" w:rsidR="00624CC7" w:rsidRPr="00624CC7" w:rsidRDefault="00624CC7" w:rsidP="00624CC7">
      <w:pPr>
        <w:ind w:left="720" w:hanging="720"/>
      </w:pPr>
      <w:r w:rsidRPr="00624CC7">
        <w:t>F. Media Recognition</w:t>
      </w:r>
      <w:r w:rsidR="000E6A23">
        <w:t>:</w:t>
      </w:r>
    </w:p>
    <w:p w14:paraId="3C842DFE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35E53C4C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IV. SERVICE</w:t>
      </w:r>
    </w:p>
    <w:p w14:paraId="3646ECFA" w14:textId="77777777" w:rsidR="002F42DB" w:rsidRDefault="002F42DB"/>
    <w:p w14:paraId="59FE0397" w14:textId="77777777" w:rsidR="002F42DB" w:rsidRDefault="006446E6">
      <w:r>
        <w:t>A. Institutional</w:t>
      </w:r>
    </w:p>
    <w:p w14:paraId="00DCB0B8" w14:textId="77777777" w:rsidR="002F42DB" w:rsidRDefault="002F42DB">
      <w:pPr>
        <w:tabs>
          <w:tab w:val="left" w:pos="5040"/>
        </w:tabs>
        <w:ind w:left="720"/>
      </w:pPr>
    </w:p>
    <w:p w14:paraId="2D7435CC" w14:textId="17DCB43C" w:rsidR="002F42DB" w:rsidRDefault="006446E6">
      <w:pPr>
        <w:tabs>
          <w:tab w:val="left" w:pos="5040"/>
        </w:tabs>
        <w:ind w:left="720"/>
      </w:pPr>
      <w:r>
        <w:t>1. University:</w:t>
      </w:r>
      <w:r w:rsidR="00DA7275">
        <w:t xml:space="preserve"> </w:t>
      </w:r>
    </w:p>
    <w:p w14:paraId="5E409A5E" w14:textId="77777777" w:rsidR="002F42DB" w:rsidRDefault="002F42DB">
      <w:pPr>
        <w:tabs>
          <w:tab w:val="left" w:pos="5040"/>
        </w:tabs>
        <w:ind w:left="720"/>
      </w:pPr>
    </w:p>
    <w:p w14:paraId="1052A721" w14:textId="77777777" w:rsidR="00DA7275" w:rsidRDefault="006446E6">
      <w:pPr>
        <w:tabs>
          <w:tab w:val="left" w:pos="5040"/>
        </w:tabs>
        <w:ind w:left="720"/>
      </w:pPr>
      <w:r>
        <w:t>2. College:</w:t>
      </w:r>
      <w:r w:rsidR="00DA7275">
        <w:t xml:space="preserve"> </w:t>
      </w:r>
    </w:p>
    <w:p w14:paraId="0ACA95AA" w14:textId="77777777" w:rsidR="00920E4D" w:rsidRDefault="00920E4D">
      <w:pPr>
        <w:tabs>
          <w:tab w:val="left" w:pos="5040"/>
        </w:tabs>
        <w:ind w:left="720"/>
      </w:pPr>
    </w:p>
    <w:p w14:paraId="6F6EE385" w14:textId="492E283D" w:rsidR="002F42DB" w:rsidRDefault="00DA7275">
      <w:pPr>
        <w:tabs>
          <w:tab w:val="left" w:pos="5040"/>
        </w:tabs>
        <w:ind w:left="720"/>
      </w:pPr>
      <w:r w:rsidRPr="00DA7275">
        <w:t>Member, College of Education Scholarship Committee. (August 2023 - Current).  </w:t>
      </w:r>
    </w:p>
    <w:p w14:paraId="0C1B65E6" w14:textId="77777777" w:rsidR="002F42DB" w:rsidRDefault="002F42DB">
      <w:pPr>
        <w:tabs>
          <w:tab w:val="left" w:pos="5040"/>
        </w:tabs>
        <w:ind w:left="720"/>
      </w:pPr>
    </w:p>
    <w:p w14:paraId="1220D058" w14:textId="77777777" w:rsidR="002F42DB" w:rsidRDefault="006446E6">
      <w:pPr>
        <w:tabs>
          <w:tab w:val="left" w:pos="5040"/>
        </w:tabs>
        <w:ind w:left="720"/>
      </w:pPr>
      <w:r>
        <w:t>3. Department/School:</w:t>
      </w:r>
    </w:p>
    <w:p w14:paraId="55423605" w14:textId="77777777" w:rsidR="00920E4D" w:rsidRDefault="00920E4D" w:rsidP="00DA7275">
      <w:pPr>
        <w:tabs>
          <w:tab w:val="left" w:pos="5040"/>
        </w:tabs>
        <w:ind w:left="720"/>
      </w:pPr>
    </w:p>
    <w:p w14:paraId="5CEDF3B3" w14:textId="6CE86873" w:rsidR="002074E8" w:rsidRDefault="002074E8" w:rsidP="002F10DD">
      <w:pPr>
        <w:tabs>
          <w:tab w:val="left" w:pos="5040"/>
        </w:tabs>
        <w:ind w:left="720"/>
      </w:pPr>
      <w:r w:rsidRPr="002074E8">
        <w:t xml:space="preserve">Public Health </w:t>
      </w:r>
      <w:r>
        <w:t>Underg</w:t>
      </w:r>
      <w:r w:rsidRPr="002074E8">
        <w:t xml:space="preserve">raduate Program Coordinator. (July 1, 2025 - </w:t>
      </w:r>
      <w:r>
        <w:t>Current</w:t>
      </w:r>
      <w:r w:rsidRPr="002074E8">
        <w:t>).</w:t>
      </w:r>
    </w:p>
    <w:p w14:paraId="5EF12F76" w14:textId="77777777" w:rsidR="002074E8" w:rsidRDefault="002074E8" w:rsidP="002F10DD">
      <w:pPr>
        <w:tabs>
          <w:tab w:val="left" w:pos="5040"/>
        </w:tabs>
        <w:ind w:left="720"/>
      </w:pPr>
    </w:p>
    <w:p w14:paraId="3CFCB0CD" w14:textId="77777777" w:rsidR="002074E8" w:rsidRPr="00DA7275" w:rsidRDefault="002074E8" w:rsidP="002074E8">
      <w:pPr>
        <w:tabs>
          <w:tab w:val="left" w:pos="5040"/>
        </w:tabs>
        <w:ind w:left="720"/>
      </w:pPr>
      <w:r w:rsidRPr="00DA7275">
        <w:t>Faculty Advisor, Eta Sigma Gamma Delta Chi Chapter. (August 2023 - Current).  </w:t>
      </w:r>
    </w:p>
    <w:p w14:paraId="2E73F0D4" w14:textId="77777777" w:rsidR="002074E8" w:rsidRDefault="002074E8" w:rsidP="002F10DD">
      <w:pPr>
        <w:tabs>
          <w:tab w:val="left" w:pos="5040"/>
        </w:tabs>
        <w:ind w:left="720"/>
      </w:pPr>
    </w:p>
    <w:p w14:paraId="232237A9" w14:textId="4E4F8135" w:rsidR="00DA7275" w:rsidRPr="00DA7275" w:rsidRDefault="00DA7275" w:rsidP="00DA7275">
      <w:pPr>
        <w:tabs>
          <w:tab w:val="left" w:pos="5040"/>
        </w:tabs>
        <w:ind w:left="720"/>
      </w:pPr>
      <w:r w:rsidRPr="00DA7275">
        <w:t>Event Planning Committee Member, Bobcat Well-Being and Resource Fair. (November 06, 2025)  </w:t>
      </w:r>
    </w:p>
    <w:p w14:paraId="72BE23BC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 </w:t>
      </w:r>
    </w:p>
    <w:p w14:paraId="605C3692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Member, Department of Health and Human Performance Technology Committee. (August 2023 – Current).  </w:t>
      </w:r>
    </w:p>
    <w:p w14:paraId="4CA65B93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 </w:t>
      </w:r>
    </w:p>
    <w:p w14:paraId="2513FCC2" w14:textId="2458290C" w:rsidR="00DA7275" w:rsidRPr="00DA7275" w:rsidRDefault="00DA7275" w:rsidP="00DA7275">
      <w:pPr>
        <w:tabs>
          <w:tab w:val="left" w:pos="5040"/>
        </w:tabs>
        <w:ind w:left="720"/>
      </w:pPr>
      <w:r w:rsidRPr="00DA7275">
        <w:t xml:space="preserve">Event Exhibitor, Healthier Texas Summit. Austin, Texas. (October 2, </w:t>
      </w:r>
      <w:r w:rsidR="002F10DD" w:rsidRPr="00DA7275">
        <w:t>2025</w:t>
      </w:r>
      <w:r w:rsidR="002F10DD">
        <w:t>)</w:t>
      </w:r>
      <w:r w:rsidR="002F10DD" w:rsidRPr="00DA7275">
        <w:t>.</w:t>
      </w:r>
      <w:r w:rsidRPr="00DA7275">
        <w:t>  </w:t>
      </w:r>
    </w:p>
    <w:p w14:paraId="0AD4569A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 </w:t>
      </w:r>
    </w:p>
    <w:p w14:paraId="0F0B074C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Oral Presentation Judge. Department of Health and Human Performance Scholar’s Day. (April 25, 2025).  </w:t>
      </w:r>
    </w:p>
    <w:p w14:paraId="6F8A4255" w14:textId="77777777" w:rsidR="00FB5F42" w:rsidRDefault="00FB5F42" w:rsidP="00DA7275">
      <w:pPr>
        <w:tabs>
          <w:tab w:val="left" w:pos="5040"/>
        </w:tabs>
        <w:ind w:left="720"/>
      </w:pPr>
    </w:p>
    <w:p w14:paraId="00B73819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Event Exhibitor. Healthier Texas Summit. Austin, Texas. (October 11, 2024). </w:t>
      </w:r>
    </w:p>
    <w:p w14:paraId="0FEFD2A7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 </w:t>
      </w:r>
    </w:p>
    <w:p w14:paraId="7E7113A7" w14:textId="77777777" w:rsidR="00DA7275" w:rsidRPr="00DA7275" w:rsidRDefault="00DA7275" w:rsidP="00DA7275">
      <w:pPr>
        <w:tabs>
          <w:tab w:val="left" w:pos="5040"/>
        </w:tabs>
        <w:ind w:left="720"/>
      </w:pPr>
      <w:r w:rsidRPr="00DA7275">
        <w:t>Event Exhibitor. Steel High School Career Fair. Shertz, Texas. (April 1, 2024)</w:t>
      </w:r>
    </w:p>
    <w:p w14:paraId="7DDC9AE8" w14:textId="77777777" w:rsidR="00DA7275" w:rsidRDefault="00DA7275">
      <w:pPr>
        <w:tabs>
          <w:tab w:val="left" w:pos="5040"/>
        </w:tabs>
        <w:ind w:left="720"/>
      </w:pPr>
    </w:p>
    <w:p w14:paraId="0FE584C2" w14:textId="77777777" w:rsidR="002F42DB" w:rsidRDefault="002F42DB">
      <w:pPr>
        <w:tabs>
          <w:tab w:val="left" w:pos="5040"/>
        </w:tabs>
        <w:ind w:left="720" w:hanging="720"/>
      </w:pPr>
    </w:p>
    <w:p w14:paraId="7322B035" w14:textId="77777777" w:rsidR="002F42DB" w:rsidRDefault="006446E6">
      <w:pPr>
        <w:tabs>
          <w:tab w:val="left" w:pos="5040"/>
        </w:tabs>
        <w:ind w:left="720" w:hanging="720"/>
      </w:pPr>
      <w:r>
        <w:t>B. Professional:</w:t>
      </w:r>
    </w:p>
    <w:p w14:paraId="14CEE821" w14:textId="77777777" w:rsidR="002F42DB" w:rsidRDefault="002F42DB">
      <w:pPr>
        <w:tabs>
          <w:tab w:val="left" w:pos="5040"/>
        </w:tabs>
        <w:ind w:left="720" w:hanging="720"/>
      </w:pPr>
    </w:p>
    <w:p w14:paraId="60ABEBAA" w14:textId="77777777" w:rsidR="002F42DB" w:rsidRDefault="006446E6">
      <w:pPr>
        <w:tabs>
          <w:tab w:val="left" w:pos="5040"/>
        </w:tabs>
        <w:ind w:left="720" w:hanging="720"/>
      </w:pPr>
      <w:r>
        <w:t>C. Community:</w:t>
      </w:r>
    </w:p>
    <w:p w14:paraId="24B9DF82" w14:textId="77777777" w:rsidR="00DA7275" w:rsidRDefault="00DA7275">
      <w:pPr>
        <w:tabs>
          <w:tab w:val="left" w:pos="5040"/>
        </w:tabs>
        <w:ind w:left="720" w:hanging="720"/>
      </w:pPr>
    </w:p>
    <w:p w14:paraId="61D4F11B" w14:textId="0776CA2F" w:rsidR="00FB5F42" w:rsidRDefault="00DA7275" w:rsidP="00FB5F42">
      <w:pPr>
        <w:tabs>
          <w:tab w:val="left" w:pos="5040"/>
        </w:tabs>
        <w:ind w:left="720" w:hanging="720"/>
      </w:pPr>
      <w:r w:rsidRPr="00DA7275">
        <w:t>Member, Child Health Coalition, San Marcos, TX. (March 2025 - Current). </w:t>
      </w:r>
    </w:p>
    <w:p w14:paraId="0F2BFDF5" w14:textId="77777777" w:rsidR="00FB5F42" w:rsidRDefault="00FB5F42" w:rsidP="00FB5F42">
      <w:pPr>
        <w:tabs>
          <w:tab w:val="left" w:pos="5040"/>
        </w:tabs>
      </w:pPr>
    </w:p>
    <w:p w14:paraId="3AE8109D" w14:textId="25642D56" w:rsidR="00FB5F42" w:rsidRDefault="00FB5F42" w:rsidP="00FB5F42">
      <w:pPr>
        <w:tabs>
          <w:tab w:val="left" w:pos="5040"/>
        </w:tabs>
      </w:pPr>
      <w:r>
        <w:t xml:space="preserve">Event Planning Committee Member, Hays County Public Health Symposium. (Anticipated April 7, 2026). </w:t>
      </w:r>
    </w:p>
    <w:p w14:paraId="4C61F02E" w14:textId="77777777" w:rsidR="00FB5F42" w:rsidRDefault="00FB5F42" w:rsidP="00FB5F42">
      <w:pPr>
        <w:tabs>
          <w:tab w:val="left" w:pos="5040"/>
        </w:tabs>
      </w:pPr>
    </w:p>
    <w:p w14:paraId="24DEB86C" w14:textId="77777777" w:rsidR="00FB5F42" w:rsidRPr="00DA7275" w:rsidRDefault="00FB5F42" w:rsidP="00FB5F42">
      <w:pPr>
        <w:tabs>
          <w:tab w:val="left" w:pos="5040"/>
        </w:tabs>
      </w:pPr>
      <w:r>
        <w:t>Event Planning Committee Member, Hays County Public Health Symposium. (April 10, 2025)</w:t>
      </w:r>
      <w:r w:rsidRPr="00DA7275">
        <w:t> </w:t>
      </w:r>
    </w:p>
    <w:p w14:paraId="3594B489" w14:textId="77777777" w:rsidR="00FB5F42" w:rsidRDefault="00FB5F42" w:rsidP="00FB5F42">
      <w:pPr>
        <w:tabs>
          <w:tab w:val="left" w:pos="5040"/>
        </w:tabs>
      </w:pPr>
    </w:p>
    <w:p w14:paraId="5351ECEE" w14:textId="77777777" w:rsidR="002F42DB" w:rsidRDefault="006446E6">
      <w:pPr>
        <w:tabs>
          <w:tab w:val="left" w:pos="5040"/>
        </w:tabs>
        <w:ind w:left="720" w:hanging="720"/>
      </w:pPr>
      <w:r>
        <w:t>D. Organization Memberships:</w:t>
      </w:r>
    </w:p>
    <w:p w14:paraId="32F83B9C" w14:textId="77777777" w:rsidR="00DA7275" w:rsidRDefault="00DA7275">
      <w:pPr>
        <w:tabs>
          <w:tab w:val="left" w:pos="5040"/>
        </w:tabs>
        <w:ind w:left="720" w:hanging="720"/>
      </w:pPr>
    </w:p>
    <w:p w14:paraId="04520A49" w14:textId="77777777" w:rsidR="00DA7275" w:rsidRPr="00DA7275" w:rsidRDefault="00DA7275" w:rsidP="00DA7275">
      <w:pPr>
        <w:tabs>
          <w:tab w:val="left" w:pos="5040"/>
        </w:tabs>
        <w:ind w:left="720" w:hanging="720"/>
      </w:pPr>
      <w:r w:rsidRPr="00DA7275">
        <w:t>Texas Society for Public Health Education (TSOPHE). (August 2023 - Current). </w:t>
      </w:r>
    </w:p>
    <w:p w14:paraId="5A613C2E" w14:textId="77777777" w:rsidR="00DA7275" w:rsidRPr="00DA7275" w:rsidRDefault="00DA7275" w:rsidP="00DA7275">
      <w:pPr>
        <w:tabs>
          <w:tab w:val="left" w:pos="5040"/>
        </w:tabs>
        <w:ind w:left="720" w:hanging="720"/>
      </w:pPr>
      <w:r w:rsidRPr="00DA7275">
        <w:t>  </w:t>
      </w:r>
    </w:p>
    <w:p w14:paraId="5F4E8A40" w14:textId="77777777" w:rsidR="00DA7275" w:rsidRPr="00DA7275" w:rsidRDefault="00DA7275" w:rsidP="00DA7275">
      <w:pPr>
        <w:tabs>
          <w:tab w:val="left" w:pos="5040"/>
        </w:tabs>
        <w:ind w:left="720" w:hanging="720"/>
      </w:pPr>
      <w:r w:rsidRPr="00DA7275">
        <w:t>Society for Public Health Education (SOPHE). (August 2023 - Current). </w:t>
      </w:r>
    </w:p>
    <w:p w14:paraId="631A9569" w14:textId="77777777" w:rsidR="00DA7275" w:rsidRPr="00DA7275" w:rsidRDefault="00DA7275" w:rsidP="00DA7275">
      <w:pPr>
        <w:tabs>
          <w:tab w:val="left" w:pos="5040"/>
        </w:tabs>
        <w:ind w:left="720" w:hanging="720"/>
      </w:pPr>
      <w:r w:rsidRPr="00DA7275">
        <w:t>  </w:t>
      </w:r>
    </w:p>
    <w:p w14:paraId="0DE2C706" w14:textId="77777777" w:rsidR="00DA7275" w:rsidRPr="00DA7275" w:rsidRDefault="00DA7275" w:rsidP="00DA7275">
      <w:pPr>
        <w:tabs>
          <w:tab w:val="left" w:pos="5040"/>
        </w:tabs>
        <w:ind w:left="720" w:hanging="720"/>
      </w:pPr>
      <w:r w:rsidRPr="00DA7275">
        <w:t>Eta Sigma Gamma (ESG). (August 2023 - Current). </w:t>
      </w:r>
    </w:p>
    <w:p w14:paraId="08FB5210" w14:textId="77777777" w:rsidR="002F42DB" w:rsidRDefault="002F42DB">
      <w:pPr>
        <w:tabs>
          <w:tab w:val="left" w:pos="5040"/>
        </w:tabs>
        <w:ind w:left="720" w:hanging="720"/>
      </w:pPr>
    </w:p>
    <w:p w14:paraId="2C87DCFF" w14:textId="77777777" w:rsidR="002F42DB" w:rsidRDefault="006446E6">
      <w:pPr>
        <w:tabs>
          <w:tab w:val="left" w:pos="5040"/>
        </w:tabs>
        <w:ind w:left="720" w:hanging="720"/>
      </w:pPr>
      <w:r>
        <w:t>E. Service Honors and Awards:</w:t>
      </w:r>
    </w:p>
    <w:p w14:paraId="67DD412C" w14:textId="77777777" w:rsidR="00A34F5E" w:rsidRDefault="00A34F5E">
      <w:pPr>
        <w:tabs>
          <w:tab w:val="left" w:pos="5040"/>
        </w:tabs>
        <w:ind w:left="720" w:hanging="720"/>
      </w:pPr>
    </w:p>
    <w:p w14:paraId="3C803ABE" w14:textId="0E1CB832" w:rsidR="00A34F5E" w:rsidRDefault="00A34F5E" w:rsidP="00335302">
      <w:pPr>
        <w:tabs>
          <w:tab w:val="left" w:pos="5040"/>
        </w:tabs>
        <w:ind w:left="144" w:hanging="144"/>
      </w:pPr>
      <w:r>
        <w:t xml:space="preserve">Activity of the Year Award in Service. Delta Chi Chapter, Eta Sigma Gamma. (April 15, 2025). </w:t>
      </w:r>
    </w:p>
    <w:p w14:paraId="282A7649" w14:textId="77777777" w:rsidR="00FB5F42" w:rsidRDefault="00FB5F42" w:rsidP="00FB5F42">
      <w:pPr>
        <w:tabs>
          <w:tab w:val="left" w:pos="5040"/>
        </w:tabs>
        <w:ind w:left="720" w:hanging="720"/>
      </w:pPr>
    </w:p>
    <w:p w14:paraId="766EE528" w14:textId="77777777" w:rsidR="002F42DB" w:rsidRDefault="006446E6">
      <w:pPr>
        <w:tabs>
          <w:tab w:val="left" w:pos="5040"/>
        </w:tabs>
        <w:ind w:left="720" w:hanging="720"/>
      </w:pPr>
      <w:r>
        <w:t>F. Service Grants and Contracts:</w:t>
      </w:r>
    </w:p>
    <w:p w14:paraId="175A2B17" w14:textId="77777777" w:rsidR="002F42DB" w:rsidRDefault="002F42DB">
      <w:pPr>
        <w:ind w:left="720"/>
      </w:pPr>
    </w:p>
    <w:p w14:paraId="7933D90F" w14:textId="34D31EC4" w:rsidR="002F42DB" w:rsidRDefault="006446E6" w:rsidP="00DA7275">
      <w:pPr>
        <w:pStyle w:val="ListParagraph"/>
        <w:numPr>
          <w:ilvl w:val="0"/>
          <w:numId w:val="4"/>
        </w:numPr>
      </w:pPr>
      <w:r>
        <w:t>Funded External Service Grants and Contracts:</w:t>
      </w:r>
    </w:p>
    <w:p w14:paraId="2D4B178C" w14:textId="282AB957" w:rsidR="00DA7275" w:rsidRDefault="00DA7275" w:rsidP="00DA7275">
      <w:pPr>
        <w:pStyle w:val="ListParagraph"/>
        <w:ind w:left="1080"/>
      </w:pPr>
      <w:r w:rsidRPr="00DA7275">
        <w:t>Burson, S. L. (Principal), Percent Contribution: 75%, </w:t>
      </w:r>
      <w:r w:rsidRPr="00DA7275">
        <w:rPr>
          <w:b/>
          <w:bCs/>
        </w:rPr>
        <w:t>Garnier, H. A.</w:t>
      </w:r>
      <w:r w:rsidRPr="00DA7275">
        <w:t> (Co-Principal), Percent Contribution: 25%. Eta Sigma Gamma (ESG) Project Grant, Eta Sigma Gamma, Private / Foundation / Corporate, $500.00. (Submitted: August 10, 2025, Funded: September 2025 - November 2025). Grant. </w:t>
      </w:r>
    </w:p>
    <w:p w14:paraId="551B0E22" w14:textId="77777777" w:rsidR="002F42DB" w:rsidRDefault="002F42DB">
      <w:pPr>
        <w:ind w:left="720"/>
      </w:pPr>
    </w:p>
    <w:p w14:paraId="09FA0798" w14:textId="77777777" w:rsidR="002F42DB" w:rsidRDefault="006446E6">
      <w:pPr>
        <w:ind w:left="720"/>
      </w:pPr>
      <w:r>
        <w:t>2. Submitted, but not Funded, External Service Grants and Contracts:</w:t>
      </w:r>
    </w:p>
    <w:p w14:paraId="58021282" w14:textId="77777777" w:rsidR="002F42DB" w:rsidRDefault="002F42DB">
      <w:pPr>
        <w:ind w:left="720"/>
      </w:pPr>
    </w:p>
    <w:p w14:paraId="628CD938" w14:textId="77777777" w:rsidR="002F42DB" w:rsidRDefault="006446E6">
      <w:pPr>
        <w:ind w:left="720"/>
      </w:pPr>
      <w:r>
        <w:t>3. Funded Internal Service Grants and Contracts:</w:t>
      </w:r>
    </w:p>
    <w:p w14:paraId="50762AEF" w14:textId="77777777" w:rsidR="002F42DB" w:rsidRDefault="002F42DB">
      <w:pPr>
        <w:ind w:left="720"/>
      </w:pPr>
    </w:p>
    <w:p w14:paraId="6059FAC0" w14:textId="77777777" w:rsidR="002F42DB" w:rsidRDefault="006446E6">
      <w:pPr>
        <w:ind w:left="720"/>
      </w:pPr>
      <w:r>
        <w:t>4. Submitted, but not Funded, Internal Service Grants and Contracts:</w:t>
      </w:r>
    </w:p>
    <w:p w14:paraId="76F56F1D" w14:textId="77777777" w:rsidR="002F42DB" w:rsidRDefault="002F42DB"/>
    <w:p w14:paraId="40B4A3CC" w14:textId="77777777" w:rsidR="002F42DB" w:rsidRDefault="006446E6">
      <w:r>
        <w:t>G. Service Professional Development Activities Attended:</w:t>
      </w:r>
    </w:p>
    <w:p w14:paraId="6CFC911D" w14:textId="77777777" w:rsidR="006446E6" w:rsidRDefault="006446E6">
      <w:pPr>
        <w:rPr>
          <w:rFonts w:ascii="Arial" w:hAnsi="Arial" w:cs="Arial"/>
          <w:sz w:val="20"/>
          <w:szCs w:val="20"/>
        </w:rPr>
      </w:pPr>
    </w:p>
    <w:sectPr w:rsidR="00644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56B6" w14:textId="77777777" w:rsidR="002C2006" w:rsidRDefault="002C2006">
      <w:r>
        <w:separator/>
      </w:r>
    </w:p>
  </w:endnote>
  <w:endnote w:type="continuationSeparator" w:id="0">
    <w:p w14:paraId="5A1E6998" w14:textId="77777777" w:rsidR="002C2006" w:rsidRDefault="002C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AC37" w14:textId="77777777" w:rsidR="0018468B" w:rsidRDefault="00184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6E86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9EF5" w14:textId="77777777" w:rsidR="0018468B" w:rsidRDefault="001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E525" w14:textId="77777777" w:rsidR="002C2006" w:rsidRDefault="002C2006">
      <w:r>
        <w:separator/>
      </w:r>
    </w:p>
  </w:footnote>
  <w:footnote w:type="continuationSeparator" w:id="0">
    <w:p w14:paraId="01A190FB" w14:textId="77777777" w:rsidR="002C2006" w:rsidRDefault="002C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CB6B" w14:textId="77777777" w:rsidR="0018468B" w:rsidRDefault="00184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3051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48E787F0" w14:textId="77777777" w:rsidR="002F42DB" w:rsidRPr="0018468B" w:rsidRDefault="002F42DB" w:rsidP="00184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0E2F" w14:textId="77777777" w:rsidR="0018468B" w:rsidRDefault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80A"/>
    <w:multiLevelType w:val="multilevel"/>
    <w:tmpl w:val="DA74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0BF0"/>
    <w:multiLevelType w:val="multilevel"/>
    <w:tmpl w:val="35045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925AE"/>
    <w:multiLevelType w:val="hybridMultilevel"/>
    <w:tmpl w:val="C41E485C"/>
    <w:lvl w:ilvl="0" w:tplc="0422D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20121"/>
    <w:multiLevelType w:val="hybridMultilevel"/>
    <w:tmpl w:val="F9FAADA4"/>
    <w:lvl w:ilvl="0" w:tplc="C3400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F4426"/>
    <w:multiLevelType w:val="multilevel"/>
    <w:tmpl w:val="2C122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667448">
    <w:abstractNumId w:val="0"/>
  </w:num>
  <w:num w:numId="2" w16cid:durableId="806360169">
    <w:abstractNumId w:val="1"/>
  </w:num>
  <w:num w:numId="3" w16cid:durableId="379323803">
    <w:abstractNumId w:val="4"/>
  </w:num>
  <w:num w:numId="4" w16cid:durableId="1129712859">
    <w:abstractNumId w:val="3"/>
  </w:num>
  <w:num w:numId="5" w16cid:durableId="183733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7"/>
    <w:rsid w:val="00001904"/>
    <w:rsid w:val="00021D7F"/>
    <w:rsid w:val="000548FA"/>
    <w:rsid w:val="000558A6"/>
    <w:rsid w:val="00061357"/>
    <w:rsid w:val="000C0E83"/>
    <w:rsid w:val="000E6A23"/>
    <w:rsid w:val="00105FC3"/>
    <w:rsid w:val="00151ED6"/>
    <w:rsid w:val="001622BA"/>
    <w:rsid w:val="0018468B"/>
    <w:rsid w:val="001D5EC2"/>
    <w:rsid w:val="002032B3"/>
    <w:rsid w:val="002074E8"/>
    <w:rsid w:val="00290544"/>
    <w:rsid w:val="002C1770"/>
    <w:rsid w:val="002C2006"/>
    <w:rsid w:val="002F10DD"/>
    <w:rsid w:val="002F42DB"/>
    <w:rsid w:val="00321D99"/>
    <w:rsid w:val="00335302"/>
    <w:rsid w:val="00352C2F"/>
    <w:rsid w:val="00366648"/>
    <w:rsid w:val="0040730F"/>
    <w:rsid w:val="00435946"/>
    <w:rsid w:val="00475A13"/>
    <w:rsid w:val="00543F6D"/>
    <w:rsid w:val="005A6A52"/>
    <w:rsid w:val="005B011A"/>
    <w:rsid w:val="005F6DBA"/>
    <w:rsid w:val="00624CC7"/>
    <w:rsid w:val="006446E6"/>
    <w:rsid w:val="00664650"/>
    <w:rsid w:val="006A49FE"/>
    <w:rsid w:val="006C0EF3"/>
    <w:rsid w:val="006C5183"/>
    <w:rsid w:val="006D5C90"/>
    <w:rsid w:val="007805F3"/>
    <w:rsid w:val="00783780"/>
    <w:rsid w:val="007B6FE4"/>
    <w:rsid w:val="0087557A"/>
    <w:rsid w:val="008C353C"/>
    <w:rsid w:val="00913972"/>
    <w:rsid w:val="00920E4D"/>
    <w:rsid w:val="009228E6"/>
    <w:rsid w:val="00955660"/>
    <w:rsid w:val="009933B8"/>
    <w:rsid w:val="009946FB"/>
    <w:rsid w:val="009C068B"/>
    <w:rsid w:val="009F5921"/>
    <w:rsid w:val="00A34F5E"/>
    <w:rsid w:val="00A546BF"/>
    <w:rsid w:val="00A653B3"/>
    <w:rsid w:val="00AC2842"/>
    <w:rsid w:val="00AF03D6"/>
    <w:rsid w:val="00B7061A"/>
    <w:rsid w:val="00BA078A"/>
    <w:rsid w:val="00BB206A"/>
    <w:rsid w:val="00C03BDE"/>
    <w:rsid w:val="00C53297"/>
    <w:rsid w:val="00CE60F2"/>
    <w:rsid w:val="00D50A2E"/>
    <w:rsid w:val="00DA7275"/>
    <w:rsid w:val="00E1207F"/>
    <w:rsid w:val="00E15E11"/>
    <w:rsid w:val="00E53AAF"/>
    <w:rsid w:val="00EA2AD2"/>
    <w:rsid w:val="00EA7814"/>
    <w:rsid w:val="00EF3760"/>
    <w:rsid w:val="00F5179F"/>
    <w:rsid w:val="00F53502"/>
    <w:rsid w:val="00F601A6"/>
    <w:rsid w:val="00F6750C"/>
    <w:rsid w:val="00F705C6"/>
    <w:rsid w:val="00F93D8E"/>
    <w:rsid w:val="00FB5F42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5CC22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9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275"/>
    <w:pPr>
      <w:ind w:left="720"/>
      <w:contextualSpacing/>
    </w:pPr>
  </w:style>
  <w:style w:type="paragraph" w:customStyle="1" w:styleId="paragraph">
    <w:name w:val="paragraph"/>
    <w:basedOn w:val="Normal"/>
    <w:rsid w:val="006A49F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A49FE"/>
  </w:style>
  <w:style w:type="character" w:customStyle="1" w:styleId="eop">
    <w:name w:val="eop"/>
    <w:basedOn w:val="DefaultParagraphFont"/>
    <w:rsid w:val="006A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CFD8-5718-4039-9320-428CA0A7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1830</Words>
  <Characters>11239</Characters>
  <Application>Microsoft Office Word</Application>
  <DocSecurity>0</DocSecurity>
  <Lines>255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Garnier, Hillarie A</cp:lastModifiedBy>
  <cp:revision>58</cp:revision>
  <cp:lastPrinted>2018-11-05T22:33:00Z</cp:lastPrinted>
  <dcterms:created xsi:type="dcterms:W3CDTF">2023-08-12T19:37:00Z</dcterms:created>
  <dcterms:modified xsi:type="dcterms:W3CDTF">2026-01-15T18:56:00Z</dcterms:modified>
</cp:coreProperties>
</file>